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72"/>
          <w:szCs w:val="72"/>
        </w:rPr>
      </w:pPr>
    </w:p>
    <w:p>
      <w:pPr>
        <w:jc w:val="center"/>
        <w:rPr>
          <w:rFonts w:ascii="黑体" w:eastAsia="黑体"/>
          <w:sz w:val="72"/>
          <w:szCs w:val="72"/>
        </w:rPr>
      </w:pPr>
    </w:p>
    <w:p>
      <w:pPr>
        <w:jc w:val="center"/>
        <w:rPr>
          <w:rFonts w:hint="eastAsia" w:ascii="黑体" w:eastAsia="黑体"/>
          <w:sz w:val="72"/>
          <w:szCs w:val="72"/>
          <w:lang w:val="en-US" w:eastAsia="zh-CN"/>
        </w:rPr>
      </w:pPr>
    </w:p>
    <w:p>
      <w:pPr>
        <w:jc w:val="center"/>
        <w:rPr>
          <w:rFonts w:ascii="黑体" w:eastAsia="黑体"/>
          <w:sz w:val="72"/>
          <w:szCs w:val="72"/>
        </w:rPr>
      </w:pPr>
      <w:r>
        <w:rPr>
          <w:rFonts w:hint="eastAsia" w:ascii="黑体" w:eastAsia="黑体"/>
          <w:sz w:val="72"/>
          <w:szCs w:val="72"/>
        </w:rPr>
        <w:t>202</w:t>
      </w:r>
      <w:r>
        <w:rPr>
          <w:rFonts w:hint="eastAsia" w:ascii="黑体" w:eastAsia="黑体"/>
          <w:sz w:val="72"/>
          <w:szCs w:val="72"/>
          <w:lang w:val="en-US" w:eastAsia="zh-CN"/>
        </w:rPr>
        <w:t>4</w:t>
      </w:r>
      <w:r>
        <w:rPr>
          <w:rFonts w:hint="eastAsia" w:ascii="黑体" w:eastAsia="黑体"/>
          <w:sz w:val="72"/>
          <w:szCs w:val="72"/>
        </w:rPr>
        <w:t>年度部门决算（</w:t>
      </w:r>
      <w:r>
        <w:rPr>
          <w:rFonts w:hint="eastAsia" w:ascii="黑体" w:eastAsia="黑体"/>
          <w:sz w:val="72"/>
          <w:szCs w:val="72"/>
          <w:lang w:val="en-US" w:eastAsia="zh-CN"/>
        </w:rPr>
        <w:t>公开</w:t>
      </w:r>
      <w:r>
        <w:rPr>
          <w:rFonts w:ascii="黑体" w:eastAsia="黑体"/>
          <w:sz w:val="72"/>
          <w:szCs w:val="72"/>
        </w:rPr>
        <w:t>）</w:t>
      </w: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52"/>
          <w:szCs w:val="52"/>
        </w:rPr>
      </w:pPr>
    </w:p>
    <w:p>
      <w:pPr>
        <w:jc w:val="center"/>
        <w:rPr>
          <w:rFonts w:ascii="黑体" w:eastAsia="黑体"/>
          <w:sz w:val="32"/>
          <w:szCs w:val="32"/>
        </w:rPr>
      </w:pPr>
    </w:p>
    <w:p>
      <w:pPr>
        <w:spacing w:line="500" w:lineRule="exact"/>
        <w:ind w:firstLine="645"/>
        <w:jc w:val="center"/>
        <w:rPr>
          <w:rFonts w:ascii="宋体" w:hAnsi="宋体" w:cs="宋体"/>
          <w:b/>
          <w:bCs/>
          <w:kern w:val="0"/>
          <w:sz w:val="44"/>
          <w:szCs w:val="36"/>
        </w:rPr>
      </w:pPr>
      <w:r>
        <w:rPr>
          <w:rFonts w:hint="eastAsia" w:ascii="宋体" w:hAnsi="宋体" w:cs="宋体"/>
          <w:b/>
          <w:bCs/>
          <w:kern w:val="0"/>
          <w:sz w:val="44"/>
          <w:szCs w:val="36"/>
        </w:rPr>
        <w:t>目    录</w:t>
      </w:r>
    </w:p>
    <w:p>
      <w:pPr>
        <w:spacing w:line="500" w:lineRule="exact"/>
        <w:ind w:firstLine="645"/>
        <w:jc w:val="center"/>
        <w:rPr>
          <w:rFonts w:hint="eastAsia" w:ascii="宋体" w:hAnsi="宋体" w:cs="宋体"/>
          <w:b/>
          <w:bCs/>
          <w:kern w:val="0"/>
          <w:sz w:val="36"/>
          <w:szCs w:val="36"/>
        </w:rPr>
      </w:pP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第一部分 202</w:t>
      </w:r>
      <w:r>
        <w:rPr>
          <w:rFonts w:hint="eastAsia" w:ascii="宋体" w:hAnsi="宋体" w:cs="宋体"/>
          <w:bCs/>
          <w:spacing w:val="40"/>
          <w:kern w:val="0"/>
          <w:sz w:val="32"/>
          <w:szCs w:val="32"/>
          <w:lang w:val="en-US" w:eastAsia="zh-CN"/>
        </w:rPr>
        <w:t>4</w:t>
      </w:r>
      <w:r>
        <w:rPr>
          <w:rFonts w:hint="eastAsia" w:ascii="宋体" w:hAnsi="宋体" w:cs="宋体"/>
          <w:bCs/>
          <w:spacing w:val="40"/>
          <w:kern w:val="0"/>
          <w:sz w:val="32"/>
          <w:szCs w:val="32"/>
        </w:rPr>
        <w:t>年度部门决算报表</w:t>
      </w:r>
    </w:p>
    <w:p>
      <w:pPr>
        <w:tabs>
          <w:tab w:val="center" w:pos="6979"/>
        </w:tabs>
        <w:spacing w:line="500" w:lineRule="exact"/>
        <w:ind w:firstLine="2400" w:firstLineChars="600"/>
        <w:jc w:val="left"/>
        <w:rPr>
          <w:rFonts w:hint="eastAsia" w:ascii="仿宋_GB2312" w:hAnsi="仿宋" w:eastAsia="仿宋_GB2312"/>
          <w:spacing w:val="40"/>
          <w:sz w:val="32"/>
          <w:szCs w:val="32"/>
        </w:rPr>
      </w:pPr>
      <w:r>
        <w:rPr>
          <w:rFonts w:hint="eastAsia" w:ascii="仿宋_GB2312" w:hAnsi="仿宋" w:eastAsia="仿宋_GB2312" w:cs="宋体"/>
          <w:bCs/>
          <w:spacing w:val="40"/>
          <w:kern w:val="0"/>
          <w:sz w:val="32"/>
          <w:szCs w:val="32"/>
        </w:rPr>
        <w:t>一、收入支出决算总表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二、收入决算表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三、支出决算表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四、财政拨款收入支出决算总表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五、一般公共预算财政拨款支出决算表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六、一般公共预算财政拨款</w:t>
      </w:r>
      <w:r>
        <w:rPr>
          <w:rFonts w:ascii="仿宋_GB2312" w:hAnsi="仿宋" w:eastAsia="仿宋_GB2312" w:cs="宋体"/>
          <w:bCs/>
          <w:spacing w:val="40"/>
          <w:kern w:val="0"/>
          <w:sz w:val="32"/>
          <w:szCs w:val="32"/>
        </w:rPr>
        <w:t>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七</w:t>
      </w:r>
      <w:r>
        <w:rPr>
          <w:rFonts w:ascii="仿宋_GB2312" w:hAnsi="仿宋" w:eastAsia="仿宋_GB2312" w:cs="宋体"/>
          <w:bCs/>
          <w:spacing w:val="40"/>
          <w:kern w:val="0"/>
          <w:sz w:val="32"/>
          <w:szCs w:val="32"/>
        </w:rPr>
        <w:t>、</w:t>
      </w:r>
      <w:r>
        <w:rPr>
          <w:rFonts w:hint="eastAsia" w:ascii="仿宋_GB2312" w:hAnsi="仿宋" w:eastAsia="仿宋_GB2312" w:cs="宋体"/>
          <w:bCs/>
          <w:spacing w:val="40"/>
          <w:kern w:val="0"/>
          <w:sz w:val="32"/>
          <w:szCs w:val="32"/>
        </w:rPr>
        <w:t>政府性基金预算财政拨款收入支出决算表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八</w:t>
      </w:r>
      <w:r>
        <w:rPr>
          <w:rFonts w:hint="eastAsia" w:ascii="仿宋_GB2312" w:hAnsi="仿宋" w:eastAsia="仿宋_GB2312" w:cs="宋体"/>
          <w:bCs/>
          <w:spacing w:val="40"/>
          <w:kern w:val="0"/>
          <w:sz w:val="32"/>
          <w:szCs w:val="32"/>
        </w:rPr>
        <w:t>、</w:t>
      </w:r>
      <w:r>
        <w:rPr>
          <w:rFonts w:ascii="仿宋_GB2312" w:hAnsi="仿宋" w:eastAsia="仿宋_GB2312" w:cs="宋体"/>
          <w:bCs/>
          <w:spacing w:val="40"/>
          <w:kern w:val="0"/>
          <w:sz w:val="32"/>
          <w:szCs w:val="32"/>
        </w:rPr>
        <w:t>政府性基金</w:t>
      </w:r>
      <w:r>
        <w:rPr>
          <w:rFonts w:hint="eastAsia" w:ascii="仿宋_GB2312" w:hAnsi="仿宋" w:eastAsia="仿宋_GB2312" w:cs="宋体"/>
          <w:bCs/>
          <w:spacing w:val="40"/>
          <w:kern w:val="0"/>
          <w:sz w:val="32"/>
          <w:szCs w:val="32"/>
        </w:rPr>
        <w:t>预算</w:t>
      </w:r>
      <w:r>
        <w:rPr>
          <w:rFonts w:ascii="仿宋_GB2312" w:hAnsi="仿宋" w:eastAsia="仿宋_GB2312" w:cs="宋体"/>
          <w:bCs/>
          <w:spacing w:val="40"/>
          <w:kern w:val="0"/>
          <w:sz w:val="32"/>
          <w:szCs w:val="32"/>
        </w:rPr>
        <w:t>财政拨款基本支出决算表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lang w:eastAsia="zh-CN"/>
        </w:rPr>
        <w:t>九</w:t>
      </w:r>
      <w:r>
        <w:rPr>
          <w:rFonts w:hint="eastAsia" w:ascii="仿宋_GB2312" w:hAnsi="仿宋" w:eastAsia="仿宋_GB2312" w:cs="宋体"/>
          <w:bCs/>
          <w:spacing w:val="40"/>
          <w:kern w:val="0"/>
          <w:sz w:val="32"/>
          <w:szCs w:val="32"/>
        </w:rPr>
        <w:t>、国有资本经营预算财政拨款支出决算表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十、财政拨款“三公”经费支出决算表</w:t>
      </w:r>
    </w:p>
    <w:p>
      <w:pPr>
        <w:tabs>
          <w:tab w:val="center" w:pos="6979"/>
        </w:tabs>
        <w:spacing w:line="500" w:lineRule="exact"/>
        <w:ind w:firstLine="2400" w:firstLineChars="600"/>
        <w:jc w:val="left"/>
        <w:rPr>
          <w:rFonts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十一、政府采购情况表</w:t>
      </w:r>
    </w:p>
    <w:p>
      <w:pPr>
        <w:tabs>
          <w:tab w:val="center" w:pos="6979"/>
        </w:tabs>
        <w:spacing w:line="500" w:lineRule="exact"/>
        <w:ind w:firstLine="2400" w:firstLineChars="600"/>
        <w:jc w:val="left"/>
        <w:rPr>
          <w:rFonts w:hint="eastAsia" w:ascii="仿宋_GB2312" w:hAnsi="仿宋" w:eastAsia="仿宋_GB2312" w:cs="宋体"/>
          <w:bCs/>
          <w:spacing w:val="40"/>
          <w:kern w:val="0"/>
          <w:sz w:val="32"/>
          <w:szCs w:val="32"/>
        </w:rPr>
      </w:pPr>
      <w:r>
        <w:rPr>
          <w:rFonts w:hint="eastAsia" w:ascii="仿宋_GB2312" w:hAnsi="仿宋" w:eastAsia="仿宋_GB2312" w:cs="宋体"/>
          <w:bCs/>
          <w:spacing w:val="40"/>
          <w:kern w:val="0"/>
          <w:sz w:val="32"/>
          <w:szCs w:val="32"/>
        </w:rPr>
        <w:t>十</w:t>
      </w:r>
      <w:r>
        <w:rPr>
          <w:rFonts w:hint="eastAsia" w:ascii="仿宋_GB2312" w:hAnsi="仿宋" w:eastAsia="仿宋_GB2312" w:cs="宋体"/>
          <w:bCs/>
          <w:spacing w:val="40"/>
          <w:kern w:val="0"/>
          <w:sz w:val="32"/>
          <w:szCs w:val="32"/>
          <w:lang w:eastAsia="zh-CN"/>
        </w:rPr>
        <w:t>二</w:t>
      </w:r>
      <w:r>
        <w:rPr>
          <w:rFonts w:hint="eastAsia" w:ascii="仿宋_GB2312" w:hAnsi="仿宋" w:eastAsia="仿宋_GB2312" w:cs="宋体"/>
          <w:bCs/>
          <w:spacing w:val="40"/>
          <w:kern w:val="0"/>
          <w:sz w:val="32"/>
          <w:szCs w:val="32"/>
        </w:rPr>
        <w:t>、政府购买服务决算公开情况表</w:t>
      </w:r>
    </w:p>
    <w:p>
      <w:pPr>
        <w:tabs>
          <w:tab w:val="center" w:pos="6979"/>
        </w:tabs>
        <w:spacing w:line="500" w:lineRule="exact"/>
        <w:ind w:firstLine="1600" w:firstLineChars="400"/>
        <w:jc w:val="left"/>
        <w:rPr>
          <w:rFonts w:hint="eastAsia" w:ascii="宋体" w:hAnsi="宋体" w:cs="宋体"/>
          <w:bCs/>
          <w:spacing w:val="40"/>
          <w:kern w:val="0"/>
          <w:sz w:val="32"/>
          <w:szCs w:val="32"/>
        </w:rPr>
      </w:pPr>
      <w:r>
        <w:rPr>
          <w:rFonts w:hint="eastAsia" w:ascii="宋体" w:hAnsi="宋体" w:cs="宋体"/>
          <w:bCs/>
          <w:spacing w:val="40"/>
          <w:kern w:val="0"/>
          <w:sz w:val="32"/>
          <w:szCs w:val="32"/>
        </w:rPr>
        <w:t xml:space="preserve">第二部分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年度部门决算说明</w:t>
      </w:r>
    </w:p>
    <w:p>
      <w:pPr>
        <w:tabs>
          <w:tab w:val="center" w:pos="6979"/>
        </w:tabs>
        <w:spacing w:line="500" w:lineRule="exact"/>
        <w:ind w:firstLine="1600" w:firstLineChars="400"/>
        <w:jc w:val="left"/>
        <w:rPr>
          <w:rFonts w:hint="eastAsia" w:ascii="宋体" w:hAnsi="宋体" w:cs="宋体"/>
          <w:spacing w:val="40"/>
          <w:kern w:val="0"/>
          <w:sz w:val="32"/>
          <w:szCs w:val="32"/>
        </w:rPr>
      </w:pPr>
      <w:r>
        <w:rPr>
          <w:rFonts w:hint="eastAsia" w:ascii="宋体" w:hAnsi="宋体" w:cs="宋体"/>
          <w:bCs/>
          <w:spacing w:val="40"/>
          <w:kern w:val="0"/>
          <w:sz w:val="32"/>
          <w:szCs w:val="32"/>
        </w:rPr>
        <w:t xml:space="preserve">第三部分 </w:t>
      </w:r>
      <w:r>
        <w:rPr>
          <w:rFonts w:hint="eastAsia" w:ascii="宋体" w:hAnsi="宋体"/>
          <w:spacing w:val="40"/>
          <w:sz w:val="32"/>
          <w:szCs w:val="32"/>
        </w:rPr>
        <w:t>202</w:t>
      </w:r>
      <w:r>
        <w:rPr>
          <w:rFonts w:hint="eastAsia" w:ascii="宋体" w:hAnsi="宋体"/>
          <w:spacing w:val="40"/>
          <w:sz w:val="32"/>
          <w:szCs w:val="32"/>
          <w:lang w:val="en-US" w:eastAsia="zh-CN"/>
        </w:rPr>
        <w:t>4</w:t>
      </w:r>
      <w:r>
        <w:rPr>
          <w:rFonts w:hint="eastAsia" w:ascii="宋体" w:hAnsi="宋体"/>
          <w:spacing w:val="40"/>
          <w:sz w:val="32"/>
          <w:szCs w:val="32"/>
        </w:rPr>
        <w:t>年度</w:t>
      </w:r>
      <w:r>
        <w:rPr>
          <w:rFonts w:hint="eastAsia" w:ascii="宋体" w:hAnsi="宋体" w:cs="宋体"/>
          <w:spacing w:val="40"/>
          <w:kern w:val="0"/>
          <w:sz w:val="32"/>
          <w:szCs w:val="32"/>
        </w:rPr>
        <w:t>其他重要事项的情况说明</w:t>
      </w:r>
    </w:p>
    <w:p>
      <w:pPr>
        <w:tabs>
          <w:tab w:val="center" w:pos="6979"/>
        </w:tabs>
        <w:spacing w:line="500" w:lineRule="exact"/>
        <w:ind w:firstLine="1600" w:firstLineChars="400"/>
        <w:jc w:val="left"/>
        <w:rPr>
          <w:rFonts w:hint="eastAsia" w:ascii="宋体" w:hAnsi="宋体" w:cs="宋体"/>
          <w:spacing w:val="40"/>
          <w:kern w:val="0"/>
          <w:sz w:val="36"/>
          <w:szCs w:val="32"/>
        </w:rPr>
      </w:pPr>
      <w:r>
        <w:rPr>
          <w:rFonts w:hint="eastAsia" w:ascii="宋体" w:hAnsi="宋体" w:cs="宋体"/>
          <w:spacing w:val="40"/>
          <w:kern w:val="0"/>
          <w:sz w:val="32"/>
          <w:szCs w:val="32"/>
        </w:rPr>
        <w:t>第四部分 202</w:t>
      </w:r>
      <w:r>
        <w:rPr>
          <w:rFonts w:hint="eastAsia" w:ascii="宋体" w:hAnsi="宋体" w:cs="宋体"/>
          <w:spacing w:val="40"/>
          <w:kern w:val="0"/>
          <w:sz w:val="32"/>
          <w:szCs w:val="32"/>
          <w:lang w:val="en-US" w:eastAsia="zh-CN"/>
        </w:rPr>
        <w:t>4</w:t>
      </w:r>
      <w:r>
        <w:rPr>
          <w:rFonts w:hint="eastAsia" w:ascii="宋体" w:hAnsi="宋体" w:cs="宋体"/>
          <w:spacing w:val="40"/>
          <w:kern w:val="0"/>
          <w:sz w:val="32"/>
          <w:szCs w:val="32"/>
        </w:rPr>
        <w:t>年度部门绩效评价情况</w:t>
      </w: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p>
    <w:p>
      <w:pPr>
        <w:tabs>
          <w:tab w:val="center" w:pos="6979"/>
        </w:tabs>
        <w:spacing w:before="156" w:beforeLines="50" w:after="156" w:afterLines="50"/>
        <w:jc w:val="center"/>
        <w:rPr>
          <w:rFonts w:ascii="宋体" w:hAnsi="宋体" w:cs="宋体"/>
          <w:b/>
          <w:bCs/>
          <w:spacing w:val="40"/>
          <w:kern w:val="0"/>
          <w:sz w:val="32"/>
          <w:szCs w:val="32"/>
        </w:rPr>
      </w:pPr>
      <w:r>
        <w:rPr>
          <w:rFonts w:hint="eastAsia" w:ascii="宋体" w:hAnsi="宋体" w:cs="宋体"/>
          <w:b/>
          <w:bCs/>
          <w:spacing w:val="40"/>
          <w:kern w:val="0"/>
          <w:sz w:val="44"/>
          <w:szCs w:val="44"/>
        </w:rPr>
        <w:t xml:space="preserve">第一部分 </w:t>
      </w:r>
      <w:r>
        <w:rPr>
          <w:rFonts w:hint="eastAsia" w:ascii="宋体" w:hAnsi="宋体" w:cs="宋体"/>
          <w:b/>
          <w:bCs/>
          <w:spacing w:val="40"/>
          <w:kern w:val="0"/>
          <w:sz w:val="44"/>
          <w:szCs w:val="44"/>
          <w:lang w:eastAsia="zh-CN"/>
        </w:rPr>
        <w:t>2024</w:t>
      </w:r>
      <w:r>
        <w:rPr>
          <w:rFonts w:hint="eastAsia" w:ascii="宋体" w:hAnsi="宋体" w:cs="宋体"/>
          <w:b/>
          <w:bCs/>
          <w:spacing w:val="40"/>
          <w:kern w:val="0"/>
          <w:sz w:val="44"/>
          <w:szCs w:val="44"/>
        </w:rPr>
        <w:t>年度部门决算报表</w:t>
      </w:r>
    </w:p>
    <w:p>
      <w:pPr>
        <w:pStyle w:val="2"/>
        <w:rPr>
          <w:b w:val="0"/>
          <w:bCs w:val="0"/>
        </w:rPr>
        <w:sectPr>
          <w:footerReference r:id="rId3" w:type="default"/>
          <w:pgSz w:w="16838" w:h="11906" w:orient="landscape"/>
          <w:pgMar w:top="1134" w:right="1134" w:bottom="1134" w:left="1134" w:header="851" w:footer="992" w:gutter="0"/>
          <w:cols w:space="720" w:num="1"/>
          <w:docGrid w:type="linesAndChars" w:linePitch="312" w:charSpace="0"/>
        </w:sectPr>
      </w:pPr>
      <w:r>
        <w:rPr>
          <w:rFonts w:hint="eastAsia" w:ascii="仿宋_GB2312" w:eastAsia="仿宋_GB2312"/>
          <w:sz w:val="28"/>
          <w:szCs w:val="28"/>
        </w:rPr>
        <w:t xml:space="preserve">   </w:t>
      </w:r>
      <w:r>
        <w:rPr>
          <w:rFonts w:hint="eastAsia" w:ascii="仿宋_GB2312" w:eastAsia="仿宋_GB2312"/>
          <w:b w:val="0"/>
          <w:bCs w:val="0"/>
          <w:sz w:val="28"/>
          <w:szCs w:val="28"/>
        </w:rPr>
        <w:t>报表详见附件。</w:t>
      </w:r>
    </w:p>
    <w:p>
      <w:pPr>
        <w:tabs>
          <w:tab w:val="center" w:pos="6979"/>
        </w:tabs>
        <w:spacing w:before="156" w:beforeLines="50" w:after="156" w:afterLines="50"/>
        <w:jc w:val="center"/>
        <w:rPr>
          <w:rFonts w:hint="eastAsia" w:ascii="宋体" w:hAnsi="宋体"/>
          <w:b/>
          <w:sz w:val="32"/>
          <w:szCs w:val="32"/>
        </w:rPr>
      </w:pPr>
      <w:r>
        <w:rPr>
          <w:rFonts w:hint="eastAsia" w:ascii="宋体" w:hAnsi="宋体" w:cs="宋体"/>
          <w:b/>
          <w:bCs/>
          <w:spacing w:val="40"/>
          <w:kern w:val="0"/>
          <w:sz w:val="32"/>
          <w:szCs w:val="32"/>
        </w:rPr>
        <w:t xml:space="preserve">第二部分 </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年度部门决算说明</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一、部门基本情况</w:t>
      </w:r>
    </w:p>
    <w:p>
      <w:pPr>
        <w:tabs>
          <w:tab w:val="center" w:pos="6979"/>
        </w:tabs>
        <w:spacing w:line="580" w:lineRule="exact"/>
        <w:ind w:firstLine="700" w:firstLineChars="250"/>
        <w:rPr>
          <w:rFonts w:hint="eastAsia" w:ascii="仿宋_GB2312" w:eastAsia="仿宋_GB2312"/>
          <w:sz w:val="28"/>
          <w:szCs w:val="28"/>
        </w:rPr>
      </w:pPr>
      <w:r>
        <w:rPr>
          <w:rFonts w:hint="eastAsia" w:ascii="仿宋_GB2312" w:eastAsia="仿宋_GB2312"/>
          <w:sz w:val="28"/>
          <w:szCs w:val="28"/>
        </w:rPr>
        <w:t>北京市农村经济研究中心是1989年11月26日经市委、市政府批准设立的直属事业单位，1990年7月正式对外办公，2006年实行参公管理，2018年12月机构改革中转隶北京市农业农村局领导，为副局级全额拨款事业单位。</w:t>
      </w:r>
    </w:p>
    <w:p>
      <w:pPr>
        <w:tabs>
          <w:tab w:val="center" w:pos="6979"/>
        </w:tabs>
        <w:spacing w:line="580" w:lineRule="exact"/>
        <w:ind w:firstLine="700" w:firstLineChars="250"/>
        <w:rPr>
          <w:rFonts w:hint="eastAsia" w:ascii="仿宋_GB2312" w:eastAsia="仿宋_GB2312"/>
          <w:sz w:val="28"/>
          <w:szCs w:val="28"/>
          <w:lang w:eastAsia="zh-CN"/>
        </w:rPr>
      </w:pPr>
      <w:r>
        <w:rPr>
          <w:rFonts w:hint="eastAsia" w:ascii="仿宋_GB2312" w:eastAsia="仿宋_GB2312"/>
          <w:sz w:val="28"/>
          <w:szCs w:val="28"/>
        </w:rPr>
        <w:t>中心的主要职责：承担北京市“三农”工作和实施乡村振兴战略方面的政策研究，为推进农业农村现代化提供智力支撑。具体工作：在北京市委农工委、市农业农村局领导下，统一规划和组织北京市农口各区、局及有关单位开展农村战略研究和政策研究；承担农业资源调查、动态监测以及农业区划和规划研究工作；组织农村经济改革试验区和农业区划成果应用试验试点工作；开展对北京郊区农业与农村社会经济发展史、改革史的研究及其相关地方志、文献资料的编纂工作；开展农村改革与发展的理论研究，组织和参加北京市内外以及国际学术交流活动</w:t>
      </w:r>
      <w:r>
        <w:rPr>
          <w:rFonts w:hint="eastAsia" w:ascii="仿宋_GB2312" w:eastAsia="仿宋_GB2312"/>
          <w:sz w:val="28"/>
          <w:szCs w:val="28"/>
          <w:lang w:eastAsia="zh-CN"/>
        </w:rPr>
        <w:t>。</w:t>
      </w:r>
    </w:p>
    <w:p>
      <w:pPr>
        <w:tabs>
          <w:tab w:val="center" w:pos="6979"/>
        </w:tabs>
        <w:spacing w:line="580" w:lineRule="exact"/>
        <w:ind w:firstLine="700" w:firstLineChars="250"/>
        <w:rPr>
          <w:rFonts w:hint="eastAsia" w:ascii="仿宋_GB2312" w:eastAsia="仿宋_GB2312"/>
          <w:sz w:val="28"/>
          <w:szCs w:val="28"/>
        </w:rPr>
      </w:pPr>
      <w:r>
        <w:rPr>
          <w:rFonts w:hint="eastAsia" w:ascii="仿宋_GB2312" w:eastAsia="仿宋_GB2312"/>
          <w:sz w:val="28"/>
          <w:szCs w:val="28"/>
        </w:rPr>
        <w:t>北京市农村经济研究中心内设11个处室，分别为：办公室、调研综合处、经济体制处、城乡发展处、社会处、资源区划处、史志处、金融处、产业经济处、计财处、</w:t>
      </w:r>
      <w:r>
        <w:rPr>
          <w:rFonts w:hint="eastAsia" w:ascii="仿宋_GB2312" w:eastAsia="仿宋_GB2312"/>
          <w:sz w:val="28"/>
          <w:szCs w:val="28"/>
          <w:highlight w:val="none"/>
        </w:rPr>
        <w:t>党建工作处（人事处）</w:t>
      </w:r>
      <w:r>
        <w:rPr>
          <w:rFonts w:hint="eastAsia" w:ascii="仿宋_GB2312" w:eastAsia="仿宋_GB2312"/>
          <w:sz w:val="28"/>
          <w:szCs w:val="28"/>
        </w:rPr>
        <w:t>。</w:t>
      </w:r>
    </w:p>
    <w:p>
      <w:pPr>
        <w:tabs>
          <w:tab w:val="center" w:pos="6979"/>
        </w:tabs>
        <w:spacing w:line="580" w:lineRule="exact"/>
        <w:rPr>
          <w:rFonts w:hint="eastAsia" w:ascii="黑体" w:eastAsia="黑体"/>
          <w:b/>
          <w:sz w:val="28"/>
          <w:szCs w:val="28"/>
        </w:rPr>
      </w:pPr>
      <w:r>
        <w:rPr>
          <w:rFonts w:hint="eastAsia" w:ascii="仿宋_GB2312" w:eastAsia="仿宋_GB2312"/>
          <w:b/>
          <w:sz w:val="32"/>
          <w:szCs w:val="32"/>
        </w:rPr>
        <w:t xml:space="preserve">   </w:t>
      </w:r>
      <w:r>
        <w:rPr>
          <w:rFonts w:hint="eastAsia" w:ascii="黑体" w:eastAsia="黑体"/>
          <w:b/>
          <w:sz w:val="28"/>
          <w:szCs w:val="28"/>
        </w:rPr>
        <w:t>二、收入支出决算总体情况说明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5573.01</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397.45</w:t>
      </w:r>
      <w:r>
        <w:rPr>
          <w:rFonts w:hint="eastAsia" w:ascii="仿宋_GB2312" w:eastAsia="仿宋_GB2312"/>
          <w:sz w:val="28"/>
          <w:szCs w:val="28"/>
        </w:rPr>
        <w:t>万元，下降</w:t>
      </w:r>
      <w:r>
        <w:rPr>
          <w:rFonts w:hint="eastAsia" w:ascii="仿宋_GB2312" w:eastAsia="仿宋_GB2312"/>
          <w:sz w:val="28"/>
          <w:szCs w:val="28"/>
          <w:lang w:val="en-US" w:eastAsia="zh-CN"/>
        </w:rPr>
        <w:t>6.66</w:t>
      </w:r>
      <w:r>
        <w:rPr>
          <w:rFonts w:hint="eastAsia" w:ascii="仿宋_GB2312" w:eastAsia="仿宋_GB2312"/>
          <w:sz w:val="28"/>
          <w:szCs w:val="28"/>
        </w:rPr>
        <w:t>%。</w:t>
      </w:r>
    </w:p>
    <w:p>
      <w:pPr>
        <w:tabs>
          <w:tab w:val="center" w:pos="6979"/>
        </w:tabs>
        <w:spacing w:line="580" w:lineRule="exact"/>
        <w:ind w:firstLine="570"/>
        <w:rPr>
          <w:rFonts w:hint="eastAsia" w:ascii="仿宋_GB2312" w:eastAsia="仿宋_GB2312"/>
          <w:sz w:val="28"/>
          <w:szCs w:val="28"/>
          <w:highlight w:val="none"/>
        </w:rPr>
      </w:pPr>
      <w:r>
        <w:rPr>
          <w:rFonts w:hint="eastAsia" w:ascii="仿宋_GB2312" w:eastAsia="仿宋_GB2312"/>
          <w:sz w:val="28"/>
          <w:szCs w:val="28"/>
          <w:highlight w:val="none"/>
        </w:rPr>
        <w:t>（一</w:t>
      </w:r>
      <w:r>
        <w:rPr>
          <w:rFonts w:ascii="仿宋_GB2312" w:eastAsia="仿宋_GB2312"/>
          <w:sz w:val="28"/>
          <w:szCs w:val="28"/>
          <w:highlight w:val="none"/>
        </w:rPr>
        <w:t>）</w:t>
      </w:r>
      <w:r>
        <w:rPr>
          <w:rFonts w:hint="eastAsia" w:ascii="仿宋_GB2312" w:eastAsia="仿宋_GB2312"/>
          <w:sz w:val="28"/>
          <w:szCs w:val="28"/>
          <w:highlight w:val="none"/>
        </w:rPr>
        <w:t>收入决算</w:t>
      </w:r>
      <w:r>
        <w:rPr>
          <w:rFonts w:ascii="仿宋_GB2312" w:eastAsia="仿宋_GB2312"/>
          <w:sz w:val="28"/>
          <w:szCs w:val="28"/>
          <w:highlight w:val="none"/>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年度本年收入合计</w:t>
      </w:r>
      <w:r>
        <w:rPr>
          <w:rFonts w:ascii="仿宋_GB2312" w:eastAsia="仿宋_GB2312"/>
          <w:sz w:val="28"/>
          <w:szCs w:val="28"/>
        </w:rPr>
        <w:t>4964.62</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394.13</w:t>
      </w:r>
      <w:r>
        <w:rPr>
          <w:rFonts w:hint="eastAsia" w:ascii="仿宋_GB2312" w:eastAsia="仿宋_GB2312"/>
          <w:sz w:val="28"/>
          <w:szCs w:val="28"/>
        </w:rPr>
        <w:t>万元，下降</w:t>
      </w:r>
      <w:r>
        <w:rPr>
          <w:rFonts w:hint="eastAsia" w:ascii="仿宋_GB2312" w:eastAsia="仿宋_GB2312"/>
          <w:sz w:val="28"/>
          <w:szCs w:val="28"/>
          <w:lang w:val="en-US" w:eastAsia="zh-CN"/>
        </w:rPr>
        <w:t>7.35</w:t>
      </w:r>
      <w:r>
        <w:rPr>
          <w:rFonts w:hint="eastAsia" w:ascii="仿宋_GB2312" w:eastAsia="仿宋_GB2312"/>
          <w:sz w:val="28"/>
          <w:szCs w:val="28"/>
        </w:rPr>
        <w:t>%</w:t>
      </w:r>
      <w:r>
        <w:rPr>
          <w:rFonts w:hint="eastAsia" w:ascii="仿宋_GB2312" w:eastAsia="仿宋_GB2312"/>
          <w:sz w:val="28"/>
          <w:szCs w:val="28"/>
          <w:lang w:eastAsia="zh-CN"/>
        </w:rPr>
        <w:t>。</w:t>
      </w:r>
    </w:p>
    <w:p>
      <w:pPr>
        <w:numPr>
          <w:ilvl w:val="0"/>
          <w:numId w:val="0"/>
        </w:numPr>
        <w:tabs>
          <w:tab w:val="center" w:pos="6979"/>
        </w:tabs>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财政拨款收入</w:t>
      </w:r>
      <w:r>
        <w:rPr>
          <w:rFonts w:ascii="仿宋_GB2312" w:eastAsia="仿宋_GB2312"/>
          <w:sz w:val="28"/>
          <w:szCs w:val="28"/>
        </w:rPr>
        <w:t>4961.52</w:t>
      </w:r>
      <w:r>
        <w:rPr>
          <w:rFonts w:hint="eastAsia" w:ascii="仿宋_GB2312" w:eastAsia="仿宋_GB2312"/>
          <w:sz w:val="28"/>
          <w:szCs w:val="28"/>
        </w:rPr>
        <w:t>万元，占收入合计的</w:t>
      </w:r>
      <w:r>
        <w:rPr>
          <w:rFonts w:hint="eastAsia" w:ascii="仿宋_GB2312" w:eastAsia="仿宋_GB2312"/>
          <w:sz w:val="28"/>
          <w:szCs w:val="28"/>
          <w:lang w:eastAsia="zh-CN"/>
        </w:rPr>
        <w:t>99.94%。</w:t>
      </w:r>
      <w:r>
        <w:rPr>
          <w:rFonts w:hint="eastAsia" w:ascii="仿宋_GB2312" w:eastAsia="仿宋_GB2312"/>
          <w:sz w:val="28"/>
          <w:szCs w:val="28"/>
        </w:rPr>
        <w:t>其中：</w:t>
      </w:r>
      <w:r>
        <w:rPr>
          <w:rFonts w:hint="eastAsia" w:ascii="仿宋_GB2312" w:eastAsia="仿宋_GB2312"/>
          <w:sz w:val="28"/>
          <w:szCs w:val="28"/>
          <w:lang w:eastAsia="zh-CN"/>
        </w:rPr>
        <w:t>一般公共预算财政拨款收入</w:t>
      </w:r>
      <w:r>
        <w:rPr>
          <w:rFonts w:ascii="仿宋_GB2312" w:eastAsia="仿宋_GB2312"/>
          <w:sz w:val="28"/>
          <w:szCs w:val="28"/>
        </w:rPr>
        <w:t>4961.52</w:t>
      </w:r>
      <w:r>
        <w:rPr>
          <w:rFonts w:hint="eastAsia" w:ascii="仿宋_GB2312" w:eastAsia="仿宋_GB2312"/>
          <w:sz w:val="28"/>
          <w:szCs w:val="28"/>
        </w:rPr>
        <w:t>万元，占收入合计的</w:t>
      </w:r>
      <w:r>
        <w:rPr>
          <w:rFonts w:hint="eastAsia" w:ascii="仿宋_GB2312" w:eastAsia="仿宋_GB2312"/>
          <w:sz w:val="28"/>
          <w:szCs w:val="28"/>
          <w:lang w:eastAsia="zh-CN"/>
        </w:rPr>
        <w:t>99.94</w:t>
      </w:r>
      <w:r>
        <w:rPr>
          <w:rFonts w:hint="eastAsia" w:ascii="仿宋_GB2312" w:eastAsia="仿宋_GB2312"/>
          <w:sz w:val="28"/>
          <w:szCs w:val="28"/>
        </w:rPr>
        <w:t>%；</w:t>
      </w:r>
      <w:r>
        <w:rPr>
          <w:rFonts w:hint="eastAsia" w:ascii="仿宋_GB2312" w:eastAsia="仿宋_GB2312"/>
          <w:sz w:val="28"/>
          <w:szCs w:val="28"/>
          <w:lang w:eastAsia="zh-CN"/>
        </w:rPr>
        <w:t>政府性基金预算财政拨款收入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r>
        <w:rPr>
          <w:rFonts w:hint="eastAsia" w:ascii="仿宋_GB2312" w:eastAsia="仿宋_GB2312"/>
          <w:sz w:val="28"/>
          <w:szCs w:val="28"/>
          <w:lang w:eastAsia="zh-CN"/>
        </w:rPr>
        <w:t>国有资本经营预算财政拨款收入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上级补助收入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numPr>
          <w:ilvl w:val="0"/>
          <w:numId w:val="0"/>
        </w:num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事业收入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4.经营收入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5.附属单位上缴收入</w:t>
      </w:r>
      <w:r>
        <w:rPr>
          <w:rFonts w:ascii="仿宋_GB2312" w:eastAsia="仿宋_GB2312"/>
          <w:sz w:val="28"/>
          <w:szCs w:val="28"/>
        </w:rPr>
        <w:t>0</w:t>
      </w:r>
      <w:r>
        <w:rPr>
          <w:rFonts w:hint="eastAsia" w:ascii="仿宋_GB2312" w:eastAsia="仿宋_GB2312"/>
          <w:sz w:val="28"/>
          <w:szCs w:val="28"/>
        </w:rPr>
        <w:t>万元，占收入合计的</w:t>
      </w:r>
      <w:r>
        <w:rPr>
          <w:rFonts w:hint="eastAsia" w:ascii="仿宋_GB2312" w:eastAsia="仿宋_GB2312"/>
          <w:sz w:val="28"/>
          <w:szCs w:val="28"/>
          <w:lang w:eastAsia="zh-CN"/>
        </w:rPr>
        <w:t>0</w:t>
      </w:r>
      <w:r>
        <w:rPr>
          <w:rFonts w:hint="eastAsia" w:ascii="仿宋_GB2312" w:eastAsia="仿宋_GB2312"/>
          <w:sz w:val="28"/>
          <w:szCs w:val="28"/>
        </w:rPr>
        <w:t>%；</w:t>
      </w:r>
    </w:p>
    <w:p>
      <w:pPr>
        <w:tabs>
          <w:tab w:val="center" w:pos="6979"/>
        </w:tabs>
        <w:spacing w:line="580" w:lineRule="exact"/>
        <w:ind w:firstLine="560" w:firstLineChars="200"/>
        <w:rPr>
          <w:rFonts w:ascii="仿宋_GB2312" w:eastAsia="仿宋_GB2312"/>
          <w:sz w:val="28"/>
          <w:szCs w:val="28"/>
        </w:rPr>
      </w:pPr>
      <w:r>
        <w:rPr>
          <w:rFonts w:hint="eastAsia" w:ascii="仿宋_GB2312" w:eastAsia="仿宋_GB2312"/>
          <w:sz w:val="28"/>
          <w:szCs w:val="28"/>
        </w:rPr>
        <w:t>6.其他收入</w:t>
      </w:r>
      <w:r>
        <w:rPr>
          <w:rFonts w:ascii="仿宋_GB2312" w:eastAsia="仿宋_GB2312"/>
          <w:sz w:val="28"/>
          <w:szCs w:val="28"/>
        </w:rPr>
        <w:t>3.09</w:t>
      </w:r>
      <w:r>
        <w:rPr>
          <w:rFonts w:hint="eastAsia" w:ascii="仿宋_GB2312" w:eastAsia="仿宋_GB2312"/>
          <w:sz w:val="28"/>
          <w:szCs w:val="28"/>
        </w:rPr>
        <w:t>万元，占收入合计的</w:t>
      </w:r>
      <w:r>
        <w:rPr>
          <w:rFonts w:hint="eastAsia" w:ascii="仿宋_GB2312" w:eastAsia="仿宋_GB2312"/>
          <w:sz w:val="28"/>
          <w:szCs w:val="28"/>
          <w:lang w:eastAsia="zh-CN"/>
        </w:rPr>
        <w:t>0.06</w:t>
      </w:r>
      <w:r>
        <w:rPr>
          <w:rFonts w:hint="eastAsia" w:ascii="仿宋_GB2312" w:eastAsia="仿宋_GB2312"/>
          <w:sz w:val="28"/>
          <w:szCs w:val="28"/>
        </w:rPr>
        <w:t>%。</w:t>
      </w:r>
    </w:p>
    <w:p>
      <w:pPr>
        <w:pStyle w:val="2"/>
        <w:ind w:firstLine="0"/>
        <w:jc w:val="center"/>
      </w:pPr>
      <w:r>
        <w:rPr>
          <w:rFonts w:hint="eastAsia" w:ascii="仿宋_GB2312" w:eastAsia="仿宋_GB2312"/>
          <w:color w:val="000000"/>
          <w:sz w:val="32"/>
          <w:szCs w:val="32"/>
          <w:highlight w:val="none"/>
          <w:lang w:val="en-US" w:eastAsia="zh-CN"/>
        </w:rPr>
        <w:t>图1：收入决算</w:t>
      </w:r>
    </w:p>
    <w:p>
      <w:pPr>
        <w:pStyle w:val="3"/>
        <w:ind w:firstLine="420"/>
        <w:jc w:val="center"/>
      </w:pPr>
      <w:r>
        <w:drawing>
          <wp:inline distT="0" distB="0" distL="0" distR="0">
            <wp:extent cx="4036695" cy="2328545"/>
            <wp:effectExtent l="0" t="0" r="20955" b="14605"/>
            <wp:docPr id="3" name="图表 3"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（二</w:t>
      </w:r>
      <w:r>
        <w:rPr>
          <w:rFonts w:ascii="仿宋_GB2312" w:eastAsia="仿宋_GB2312"/>
          <w:sz w:val="28"/>
          <w:szCs w:val="28"/>
        </w:rPr>
        <w:t>）</w:t>
      </w:r>
      <w:r>
        <w:rPr>
          <w:rFonts w:hint="eastAsia" w:ascii="仿宋_GB2312" w:eastAsia="仿宋_GB2312"/>
          <w:sz w:val="28"/>
          <w:szCs w:val="28"/>
        </w:rPr>
        <w:t>支出决算</w:t>
      </w:r>
      <w:r>
        <w:rPr>
          <w:rFonts w:ascii="仿宋_GB2312" w:eastAsia="仿宋_GB2312"/>
          <w:sz w:val="28"/>
          <w:szCs w:val="28"/>
        </w:rPr>
        <w:t>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年度本年支出合计</w:t>
      </w:r>
      <w:r>
        <w:rPr>
          <w:rFonts w:ascii="仿宋_GB2312" w:eastAsia="仿宋_GB2312"/>
          <w:sz w:val="28"/>
          <w:szCs w:val="28"/>
        </w:rPr>
        <w:t>4961.52</w:t>
      </w:r>
      <w:r>
        <w:rPr>
          <w:rFonts w:hint="eastAsia" w:ascii="仿宋_GB2312" w:eastAsia="仿宋_GB2312"/>
          <w:sz w:val="28"/>
          <w:szCs w:val="28"/>
        </w:rPr>
        <w:t>万元，</w:t>
      </w:r>
      <w:r>
        <w:rPr>
          <w:rFonts w:ascii="仿宋_GB2312" w:eastAsia="仿宋_GB2312"/>
          <w:sz w:val="28"/>
          <w:szCs w:val="28"/>
        </w:rPr>
        <w:t>比上年</w:t>
      </w:r>
      <w:r>
        <w:rPr>
          <w:rFonts w:hint="eastAsia" w:ascii="仿宋_GB2312" w:eastAsia="仿宋_GB2312"/>
          <w:sz w:val="28"/>
          <w:szCs w:val="28"/>
        </w:rPr>
        <w:t>减少</w:t>
      </w:r>
      <w:r>
        <w:rPr>
          <w:rFonts w:hint="eastAsia" w:ascii="仿宋_GB2312" w:eastAsia="仿宋_GB2312"/>
          <w:sz w:val="28"/>
          <w:szCs w:val="28"/>
          <w:lang w:val="en-US" w:eastAsia="zh-CN"/>
        </w:rPr>
        <w:t>126.03</w:t>
      </w:r>
      <w:r>
        <w:rPr>
          <w:rFonts w:hint="eastAsia" w:ascii="仿宋_GB2312" w:eastAsia="仿宋_GB2312"/>
          <w:sz w:val="28"/>
          <w:szCs w:val="28"/>
        </w:rPr>
        <w:t>万元，下降</w:t>
      </w:r>
      <w:r>
        <w:rPr>
          <w:rFonts w:hint="eastAsia" w:ascii="仿宋_GB2312" w:eastAsia="仿宋_GB2312"/>
          <w:sz w:val="28"/>
          <w:szCs w:val="28"/>
          <w:lang w:val="en-US" w:eastAsia="zh-CN"/>
        </w:rPr>
        <w:t>2.48</w:t>
      </w:r>
      <w:r>
        <w:rPr>
          <w:rFonts w:hint="eastAsia" w:ascii="仿宋_GB2312" w:eastAsia="仿宋_GB2312"/>
          <w:sz w:val="28"/>
          <w:szCs w:val="28"/>
        </w:rPr>
        <w:t>%，其中：基本支出</w:t>
      </w:r>
      <w:r>
        <w:rPr>
          <w:rFonts w:ascii="仿宋_GB2312" w:eastAsia="仿宋_GB2312"/>
          <w:sz w:val="28"/>
          <w:szCs w:val="28"/>
        </w:rPr>
        <w:t>3173.67</w:t>
      </w:r>
      <w:r>
        <w:rPr>
          <w:rFonts w:hint="eastAsia" w:ascii="仿宋_GB2312" w:eastAsia="仿宋_GB2312"/>
          <w:sz w:val="28"/>
          <w:szCs w:val="28"/>
        </w:rPr>
        <w:t>万元，占支出合计的</w:t>
      </w:r>
      <w:r>
        <w:rPr>
          <w:rFonts w:hint="eastAsia" w:ascii="仿宋_GB2312" w:eastAsia="仿宋_GB2312"/>
          <w:sz w:val="28"/>
          <w:szCs w:val="28"/>
          <w:lang w:eastAsia="zh-CN"/>
        </w:rPr>
        <w:t>63.97</w:t>
      </w:r>
      <w:r>
        <w:rPr>
          <w:rFonts w:hint="eastAsia" w:ascii="仿宋_GB2312" w:eastAsia="仿宋_GB2312"/>
          <w:sz w:val="28"/>
          <w:szCs w:val="28"/>
        </w:rPr>
        <w:t>%；项目支出</w:t>
      </w:r>
      <w:r>
        <w:rPr>
          <w:rFonts w:ascii="仿宋_GB2312" w:eastAsia="仿宋_GB2312"/>
          <w:sz w:val="28"/>
          <w:szCs w:val="28"/>
        </w:rPr>
        <w:t>1787.86</w:t>
      </w:r>
      <w:r>
        <w:rPr>
          <w:rFonts w:hint="eastAsia" w:ascii="仿宋_GB2312" w:eastAsia="仿宋_GB2312"/>
          <w:sz w:val="28"/>
          <w:szCs w:val="28"/>
        </w:rPr>
        <w:t>万元，占支出合计的</w:t>
      </w:r>
      <w:r>
        <w:rPr>
          <w:rFonts w:hint="eastAsia" w:ascii="仿宋_GB2312" w:eastAsia="仿宋_GB2312"/>
          <w:sz w:val="28"/>
          <w:szCs w:val="28"/>
          <w:lang w:eastAsia="zh-CN"/>
        </w:rPr>
        <w:t>36.03</w:t>
      </w:r>
      <w:r>
        <w:rPr>
          <w:rFonts w:hint="eastAsia" w:ascii="仿宋_GB2312" w:eastAsia="仿宋_GB2312"/>
          <w:sz w:val="28"/>
          <w:szCs w:val="28"/>
        </w:rPr>
        <w:t>%</w:t>
      </w:r>
      <w:r>
        <w:rPr>
          <w:rFonts w:hint="eastAsia" w:ascii="仿宋_GB2312" w:eastAsia="仿宋_GB2312"/>
          <w:sz w:val="28"/>
          <w:szCs w:val="28"/>
          <w:lang w:eastAsia="zh-CN"/>
        </w:rPr>
        <w:t>；</w:t>
      </w:r>
      <w:r>
        <w:rPr>
          <w:rFonts w:hint="eastAsia" w:ascii="仿宋_GB2312" w:eastAsia="仿宋_GB2312"/>
          <w:sz w:val="28"/>
          <w:szCs w:val="28"/>
        </w:rPr>
        <w:t>上缴上级支出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%；经营支出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%；对附属单位补助支出</w:t>
      </w:r>
      <w:r>
        <w:rPr>
          <w:rFonts w:ascii="仿宋_GB2312" w:eastAsia="仿宋_GB2312"/>
          <w:sz w:val="28"/>
          <w:szCs w:val="28"/>
        </w:rPr>
        <w:t>0</w:t>
      </w:r>
      <w:r>
        <w:rPr>
          <w:rFonts w:hint="eastAsia" w:ascii="仿宋_GB2312" w:eastAsia="仿宋_GB2312"/>
          <w:sz w:val="28"/>
          <w:szCs w:val="28"/>
        </w:rPr>
        <w:t>万元，占支出合计的</w:t>
      </w:r>
      <w:r>
        <w:rPr>
          <w:rFonts w:hint="eastAsia" w:ascii="仿宋_GB2312" w:eastAsia="仿宋_GB2312"/>
          <w:sz w:val="28"/>
          <w:szCs w:val="28"/>
          <w:lang w:eastAsia="zh-CN"/>
        </w:rPr>
        <w:t>0</w:t>
      </w:r>
      <w:r>
        <w:rPr>
          <w:rFonts w:hint="eastAsia" w:ascii="仿宋_GB2312" w:eastAsia="仿宋_GB2312"/>
          <w:sz w:val="28"/>
          <w:szCs w:val="28"/>
        </w:rPr>
        <w:t>%。</w:t>
      </w:r>
    </w:p>
    <w:p>
      <w:pPr>
        <w:pStyle w:val="2"/>
        <w:ind w:firstLine="642"/>
        <w:jc w:val="center"/>
        <w:rPr>
          <w:rFonts w:ascii="仿宋_GB2312" w:eastAsia="仿宋_GB2312"/>
          <w:color w:val="000000"/>
          <w:sz w:val="32"/>
        </w:rPr>
      </w:pPr>
      <w:r>
        <w:rPr>
          <w:rFonts w:hint="eastAsia" w:ascii="仿宋_GB2312" w:eastAsia="仿宋_GB2312"/>
          <w:color w:val="000000"/>
          <w:sz w:val="32"/>
        </w:rPr>
        <w:t>图2：基本支出和项目支出情况</w:t>
      </w:r>
    </w:p>
    <w:p>
      <w:pPr>
        <w:jc w:val="center"/>
        <w:rPr>
          <w:rFonts w:ascii="黑体" w:eastAsia="黑体"/>
          <w:b/>
          <w:sz w:val="28"/>
          <w:szCs w:val="28"/>
        </w:rPr>
      </w:pPr>
      <w:r>
        <w:drawing>
          <wp:inline distT="0" distB="0" distL="114300" distR="114300">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三</w:t>
      </w:r>
      <w:r>
        <w:rPr>
          <w:rFonts w:ascii="黑体" w:eastAsia="黑体"/>
          <w:b/>
          <w:sz w:val="28"/>
          <w:szCs w:val="28"/>
        </w:rPr>
        <w:t>、财政拨款</w:t>
      </w:r>
      <w:r>
        <w:rPr>
          <w:rFonts w:hint="eastAsia" w:ascii="黑体" w:eastAsia="黑体"/>
          <w:b/>
          <w:sz w:val="28"/>
          <w:szCs w:val="28"/>
        </w:rPr>
        <w:t>收入支出决算</w:t>
      </w:r>
      <w:r>
        <w:rPr>
          <w:rFonts w:ascii="黑体" w:eastAsia="黑体"/>
          <w:b/>
          <w:sz w:val="28"/>
          <w:szCs w:val="28"/>
        </w:rPr>
        <w:t>总体情况说明</w:t>
      </w:r>
    </w:p>
    <w:p>
      <w:pPr>
        <w:tabs>
          <w:tab w:val="center" w:pos="6979"/>
        </w:tabs>
        <w:spacing w:line="580" w:lineRule="exact"/>
        <w:ind w:firstLine="57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年度财政拨款收、</w:t>
      </w:r>
      <w:r>
        <w:rPr>
          <w:rFonts w:ascii="仿宋_GB2312" w:eastAsia="仿宋_GB2312"/>
          <w:sz w:val="28"/>
          <w:szCs w:val="28"/>
        </w:rPr>
        <w:t>支</w:t>
      </w:r>
      <w:r>
        <w:rPr>
          <w:rFonts w:hint="eastAsia" w:ascii="仿宋_GB2312" w:eastAsia="仿宋_GB2312"/>
          <w:sz w:val="28"/>
          <w:szCs w:val="28"/>
        </w:rPr>
        <w:t>总计</w:t>
      </w:r>
      <w:r>
        <w:rPr>
          <w:rFonts w:ascii="仿宋_GB2312" w:eastAsia="仿宋_GB2312"/>
          <w:sz w:val="28"/>
          <w:szCs w:val="28"/>
        </w:rPr>
        <w:t>4961.52</w:t>
      </w:r>
      <w:r>
        <w:rPr>
          <w:rFonts w:hint="eastAsia" w:ascii="仿宋_GB2312" w:eastAsia="仿宋_GB2312"/>
          <w:sz w:val="28"/>
          <w:szCs w:val="28"/>
        </w:rPr>
        <w:t>万元，比上年减少</w:t>
      </w:r>
      <w:r>
        <w:rPr>
          <w:rFonts w:hint="eastAsia" w:ascii="仿宋_GB2312" w:eastAsia="仿宋_GB2312"/>
          <w:sz w:val="28"/>
          <w:szCs w:val="28"/>
          <w:lang w:val="en-US" w:eastAsia="zh-CN"/>
        </w:rPr>
        <w:t>397.23</w:t>
      </w:r>
      <w:r>
        <w:rPr>
          <w:rFonts w:hint="eastAsia" w:ascii="仿宋_GB2312" w:eastAsia="仿宋_GB2312"/>
          <w:sz w:val="28"/>
          <w:szCs w:val="28"/>
        </w:rPr>
        <w:t>万元，下降</w:t>
      </w:r>
      <w:r>
        <w:rPr>
          <w:rFonts w:hint="eastAsia" w:ascii="仿宋_GB2312" w:eastAsia="仿宋_GB2312"/>
          <w:sz w:val="28"/>
          <w:szCs w:val="28"/>
          <w:lang w:val="en-US" w:eastAsia="zh-CN"/>
        </w:rPr>
        <w:t>7.41</w:t>
      </w:r>
      <w:r>
        <w:rPr>
          <w:rFonts w:hint="eastAsia" w:ascii="仿宋_GB2312" w:eastAsia="仿宋_GB2312"/>
          <w:sz w:val="28"/>
          <w:szCs w:val="28"/>
        </w:rPr>
        <w:t>%。主要原因：</w:t>
      </w:r>
      <w:r>
        <w:rPr>
          <w:rFonts w:hint="eastAsia" w:ascii="仿宋_GB2312" w:eastAsia="仿宋_GB2312"/>
          <w:sz w:val="28"/>
          <w:szCs w:val="28"/>
          <w:lang w:eastAsia="zh-CN"/>
        </w:rPr>
        <w:t>落实政府过紧日子要求</w:t>
      </w:r>
      <w:r>
        <w:rPr>
          <w:rFonts w:hint="eastAsia" w:ascii="仿宋_GB2312" w:eastAsia="仿宋_GB2312"/>
          <w:sz w:val="28"/>
          <w:szCs w:val="28"/>
        </w:rPr>
        <w:t>，</w:t>
      </w:r>
      <w:r>
        <w:rPr>
          <w:rFonts w:hint="eastAsia" w:ascii="仿宋_GB2312" w:eastAsia="仿宋_GB2312"/>
          <w:sz w:val="28"/>
          <w:szCs w:val="28"/>
          <w:lang w:eastAsia="zh-CN"/>
        </w:rPr>
        <w:t>节约一般性支出。</w:t>
      </w:r>
    </w:p>
    <w:p>
      <w:pPr>
        <w:tabs>
          <w:tab w:val="center" w:pos="6979"/>
        </w:tabs>
        <w:spacing w:line="580" w:lineRule="exact"/>
        <w:ind w:firstLine="548" w:firstLineChars="196"/>
        <w:rPr>
          <w:rFonts w:hint="eastAsia" w:ascii="黑体" w:eastAsia="黑体"/>
          <w:b/>
          <w:sz w:val="28"/>
          <w:szCs w:val="28"/>
        </w:rPr>
      </w:pPr>
      <w:r>
        <w:rPr>
          <w:rFonts w:hint="eastAsia" w:ascii="黑体" w:eastAsia="黑体"/>
          <w:b/>
          <w:sz w:val="28"/>
          <w:szCs w:val="28"/>
        </w:rPr>
        <w:t>四、一般公共预算财政拨款支出决算情况说明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（一）一般公共预算财政拨款支出决算总体情况</w:t>
      </w:r>
    </w:p>
    <w:p>
      <w:pPr>
        <w:tabs>
          <w:tab w:val="center" w:pos="6979"/>
        </w:tabs>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年度一般公共预算财政拨款支出</w:t>
      </w:r>
      <w:r>
        <w:rPr>
          <w:rFonts w:ascii="仿宋_GB2312" w:eastAsia="仿宋_GB2312"/>
          <w:sz w:val="28"/>
          <w:szCs w:val="28"/>
        </w:rPr>
        <w:t>4961.52</w:t>
      </w:r>
      <w:r>
        <w:rPr>
          <w:rFonts w:hint="eastAsia" w:ascii="仿宋_GB2312" w:eastAsia="仿宋_GB2312"/>
          <w:sz w:val="28"/>
          <w:szCs w:val="28"/>
        </w:rPr>
        <w:t>万元，主要用于以下方面（按大类）：教育支出14.13万元，占本年财政拨款支出0.28%；社会保障和就业支出83.62万元，占本年财政拨款支出1.69%；农林水支出4863.77万元，占本年财政拨款支出98.03%。</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（二）一般公共预算财政拨款支出决算具体情况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1、“教育支出”（类）202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14.57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14.13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96.98</w:t>
      </w:r>
      <w:r>
        <w:rPr>
          <w:rFonts w:hint="eastAsia" w:ascii="仿宋_GB2312" w:eastAsia="仿宋_GB2312"/>
          <w:sz w:val="28"/>
          <w:szCs w:val="28"/>
        </w:rPr>
        <w:t>%。</w:t>
      </w:r>
    </w:p>
    <w:p>
      <w:pPr>
        <w:autoSpaceDE w:val="0"/>
        <w:autoSpaceDN w:val="0"/>
        <w:adjustRightInd w:val="0"/>
        <w:spacing w:line="580" w:lineRule="exact"/>
        <w:jc w:val="left"/>
        <w:rPr>
          <w:rFonts w:hint="eastAsia" w:ascii="仿宋_GB2312" w:eastAsia="仿宋_GB2312"/>
          <w:sz w:val="28"/>
          <w:szCs w:val="28"/>
        </w:rPr>
      </w:pP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w:t>
      </w:r>
      <w:r>
        <w:rPr>
          <w:rFonts w:hint="eastAsia" w:ascii="仿宋_GB2312" w:eastAsia="仿宋_GB2312"/>
          <w:sz w:val="28"/>
          <w:szCs w:val="28"/>
          <w:lang w:eastAsia="zh-CN"/>
        </w:rPr>
        <w:t>进修及培训</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14.57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14.13</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96.98</w:t>
      </w:r>
      <w:r>
        <w:rPr>
          <w:rFonts w:hint="eastAsia" w:ascii="仿宋_GB2312" w:eastAsia="仿宋_GB2312"/>
          <w:sz w:val="28"/>
          <w:szCs w:val="28"/>
        </w:rPr>
        <w:t>%。主要原因：</w:t>
      </w:r>
      <w:r>
        <w:rPr>
          <w:rFonts w:hint="eastAsia" w:ascii="仿宋_GB2312" w:eastAsia="仿宋_GB2312"/>
          <w:sz w:val="28"/>
          <w:szCs w:val="28"/>
          <w:lang w:eastAsia="zh-CN"/>
        </w:rPr>
        <w:t>落实政府</w:t>
      </w:r>
      <w:r>
        <w:rPr>
          <w:rFonts w:hint="eastAsia" w:ascii="仿宋_GB2312" w:eastAsia="仿宋_GB2312"/>
          <w:sz w:val="28"/>
          <w:szCs w:val="28"/>
        </w:rPr>
        <w:t>过紧日子要求，结合实际工作需要，公用经费中的培训费支出有所压减。</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rPr>
        <w:t>2、“社会保障和就业支出”</w:t>
      </w:r>
      <w:r>
        <w:rPr>
          <w:rFonts w:hint="eastAsia" w:ascii="仿宋_GB2312" w:eastAsia="仿宋_GB2312"/>
          <w:sz w:val="28"/>
          <w:szCs w:val="28"/>
          <w:lang w:eastAsia="zh-CN"/>
        </w:rPr>
        <w:t>（</w:t>
      </w:r>
      <w:r>
        <w:rPr>
          <w:rFonts w:hint="eastAsia" w:ascii="仿宋_GB2312" w:eastAsia="仿宋_GB2312"/>
          <w:sz w:val="28"/>
          <w:szCs w:val="28"/>
        </w:rPr>
        <w:t>类</w:t>
      </w:r>
      <w:r>
        <w:rPr>
          <w:rFonts w:hint="eastAsia" w:ascii="仿宋_GB2312" w:eastAsia="仿宋_GB2312"/>
          <w:sz w:val="28"/>
          <w:szCs w:val="28"/>
          <w:lang w:eastAsia="zh-CN"/>
        </w:rPr>
        <w:t>）</w:t>
      </w: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95.18</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83.62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87.85</w:t>
      </w:r>
      <w:r>
        <w:rPr>
          <w:rFonts w:hint="eastAsia" w:ascii="仿宋_GB2312" w:eastAsia="仿宋_GB2312"/>
          <w:sz w:val="28"/>
          <w:szCs w:val="28"/>
        </w:rPr>
        <w:t>%。其中：</w:t>
      </w:r>
    </w:p>
    <w:p>
      <w:pPr>
        <w:spacing w:line="58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“行政事业单位养老</w:t>
      </w:r>
      <w:r>
        <w:rPr>
          <w:rFonts w:ascii="仿宋_GB2312" w:eastAsia="仿宋_GB2312"/>
          <w:sz w:val="28"/>
          <w:szCs w:val="28"/>
        </w:rPr>
        <w:t>支出</w:t>
      </w:r>
      <w:r>
        <w:rPr>
          <w:rFonts w:hint="eastAsia" w:ascii="仿宋_GB2312" w:eastAsia="仿宋_GB2312"/>
          <w:sz w:val="28"/>
          <w:szCs w:val="28"/>
        </w:rPr>
        <w:t>”（款）202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95.18</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83.62</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87.85</w:t>
      </w:r>
      <w:r>
        <w:rPr>
          <w:rFonts w:hint="eastAsia" w:ascii="仿宋_GB2312" w:eastAsia="仿宋_GB2312"/>
          <w:sz w:val="28"/>
          <w:szCs w:val="28"/>
        </w:rPr>
        <w:t>%。主要原因：退休人员有变动，导致退休费实际支出与预算形成差异</w:t>
      </w:r>
      <w:r>
        <w:rPr>
          <w:rFonts w:hint="eastAsia" w:ascii="仿宋_GB2312" w:eastAsia="仿宋_GB2312"/>
          <w:sz w:val="28"/>
          <w:szCs w:val="28"/>
          <w:lang w:eastAsia="zh-CN"/>
        </w:rPr>
        <w:t>。</w:t>
      </w:r>
    </w:p>
    <w:p>
      <w:pPr>
        <w:spacing w:line="580" w:lineRule="exact"/>
        <w:ind w:firstLine="560" w:firstLineChars="200"/>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、“农林水支出”（类）202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5324.57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4863.77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91.35</w:t>
      </w:r>
      <w:r>
        <w:rPr>
          <w:rFonts w:hint="eastAsia" w:ascii="仿宋_GB2312" w:eastAsia="仿宋_GB2312"/>
          <w:sz w:val="28"/>
          <w:szCs w:val="28"/>
        </w:rPr>
        <w:t>%。其中：</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“农业农村”（款）202</w:t>
      </w:r>
      <w:r>
        <w:rPr>
          <w:rFonts w:hint="eastAsia" w:ascii="仿宋_GB2312" w:eastAsia="仿宋_GB2312"/>
          <w:sz w:val="28"/>
          <w:szCs w:val="28"/>
          <w:lang w:val="en-US" w:eastAsia="zh-CN"/>
        </w:rPr>
        <w:t>4</w:t>
      </w:r>
      <w:r>
        <w:rPr>
          <w:rFonts w:hint="eastAsia" w:ascii="仿宋_GB2312" w:eastAsia="仿宋_GB2312"/>
          <w:sz w:val="28"/>
          <w:szCs w:val="28"/>
        </w:rPr>
        <w:t>年度年初预算</w:t>
      </w:r>
      <w:r>
        <w:rPr>
          <w:rFonts w:hint="eastAsia" w:ascii="仿宋_GB2312" w:eastAsia="仿宋_GB2312"/>
          <w:sz w:val="28"/>
          <w:szCs w:val="28"/>
          <w:lang w:val="en-US" w:eastAsia="zh-CN"/>
        </w:rPr>
        <w:t>5324.57</w:t>
      </w:r>
      <w:r>
        <w:rPr>
          <w:rFonts w:hint="eastAsia" w:ascii="仿宋_GB2312" w:eastAsia="仿宋_GB2312"/>
          <w:sz w:val="28"/>
          <w:szCs w:val="28"/>
        </w:rPr>
        <w:t>万元，202</w:t>
      </w:r>
      <w:r>
        <w:rPr>
          <w:rFonts w:hint="eastAsia" w:ascii="仿宋_GB2312" w:eastAsia="仿宋_GB2312"/>
          <w:sz w:val="28"/>
          <w:szCs w:val="28"/>
          <w:lang w:val="en-US" w:eastAsia="zh-CN"/>
        </w:rPr>
        <w:t>4</w:t>
      </w:r>
      <w:r>
        <w:rPr>
          <w:rFonts w:hint="eastAsia" w:ascii="仿宋_GB2312" w:eastAsia="仿宋_GB2312"/>
          <w:sz w:val="28"/>
          <w:szCs w:val="28"/>
        </w:rPr>
        <w:t>年度决算</w:t>
      </w:r>
      <w:r>
        <w:rPr>
          <w:rFonts w:hint="eastAsia" w:ascii="仿宋_GB2312" w:eastAsia="仿宋_GB2312"/>
          <w:sz w:val="28"/>
          <w:szCs w:val="28"/>
          <w:lang w:val="en-US" w:eastAsia="zh-CN"/>
        </w:rPr>
        <w:t>4863.77</w:t>
      </w:r>
      <w:r>
        <w:rPr>
          <w:rFonts w:hint="eastAsia" w:ascii="仿宋_GB2312" w:eastAsia="仿宋_GB2312"/>
          <w:sz w:val="28"/>
          <w:szCs w:val="28"/>
        </w:rPr>
        <w:t>万元，</w:t>
      </w:r>
      <w:r>
        <w:rPr>
          <w:rFonts w:hint="eastAsia" w:ascii="仿宋_GB2312" w:eastAsia="仿宋_GB2312"/>
          <w:sz w:val="28"/>
          <w:szCs w:val="28"/>
          <w:lang w:eastAsia="zh-CN"/>
        </w:rPr>
        <w:t>完成年初预算的</w:t>
      </w:r>
      <w:r>
        <w:rPr>
          <w:rFonts w:hint="eastAsia" w:ascii="仿宋_GB2312" w:eastAsia="仿宋_GB2312"/>
          <w:sz w:val="28"/>
          <w:szCs w:val="28"/>
          <w:lang w:val="en-US" w:eastAsia="zh-CN"/>
        </w:rPr>
        <w:t>91.35</w:t>
      </w:r>
      <w:r>
        <w:rPr>
          <w:rFonts w:hint="eastAsia" w:ascii="仿宋_GB2312" w:eastAsia="仿宋_GB2312"/>
          <w:sz w:val="28"/>
          <w:szCs w:val="28"/>
        </w:rPr>
        <w:t>%。主要原因：</w:t>
      </w:r>
      <w:r>
        <w:rPr>
          <w:rFonts w:hint="eastAsia" w:ascii="仿宋_GB2312" w:eastAsia="仿宋_GB2312"/>
          <w:sz w:val="28"/>
          <w:szCs w:val="28"/>
          <w:lang w:eastAsia="zh-CN"/>
        </w:rPr>
        <w:t>落实政府</w:t>
      </w:r>
      <w:r>
        <w:rPr>
          <w:rFonts w:hint="eastAsia" w:ascii="仿宋_GB2312" w:eastAsia="仿宋_GB2312"/>
          <w:sz w:val="28"/>
          <w:szCs w:val="28"/>
        </w:rPr>
        <w:t>过紧日子要求</w:t>
      </w:r>
      <w:r>
        <w:rPr>
          <w:rFonts w:hint="eastAsia" w:ascii="仿宋_GB2312" w:eastAsia="仿宋_GB2312"/>
          <w:sz w:val="28"/>
          <w:szCs w:val="28"/>
          <w:lang w:eastAsia="zh-CN"/>
        </w:rPr>
        <w:t>，在工作执行过程中厉行节约，减少不必要的支出</w:t>
      </w:r>
      <w:r>
        <w:rPr>
          <w:rFonts w:hint="eastAsia" w:ascii="仿宋_GB2312" w:eastAsia="仿宋_GB2312"/>
          <w:sz w:val="28"/>
          <w:szCs w:val="28"/>
        </w:rPr>
        <w:t>。</w:t>
      </w:r>
    </w:p>
    <w:p>
      <w:pPr>
        <w:spacing w:line="580" w:lineRule="exact"/>
        <w:ind w:firstLine="560" w:firstLineChars="200"/>
        <w:rPr>
          <w:rFonts w:hint="eastAsia" w:ascii="仿宋_GB2312" w:eastAsia="仿宋_GB2312"/>
          <w:sz w:val="28"/>
          <w:szCs w:val="28"/>
        </w:rPr>
      </w:pPr>
      <w:r>
        <w:rPr>
          <w:rFonts w:hint="eastAsia" w:ascii="黑体" w:eastAsia="黑体"/>
          <w:b/>
          <w:sz w:val="28"/>
          <w:szCs w:val="28"/>
        </w:rPr>
        <w:t>五、政府性基金预算财政拨款支出决算情况说明</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（一）政府性基金预算财政拨款支出决算总体情况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本年度无此项支出。</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（二）政府性基金预算财政拨款支出决算具体情况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本年度无此项支出。</w:t>
      </w:r>
    </w:p>
    <w:p>
      <w:pPr>
        <w:spacing w:line="580" w:lineRule="exact"/>
        <w:ind w:firstLine="560" w:firstLineChars="200"/>
        <w:rPr>
          <w:rFonts w:hint="eastAsia" w:ascii="黑体" w:eastAsia="黑体"/>
          <w:b/>
          <w:sz w:val="28"/>
          <w:szCs w:val="28"/>
        </w:rPr>
      </w:pPr>
      <w:r>
        <w:rPr>
          <w:rFonts w:hint="eastAsia" w:ascii="黑体" w:eastAsia="黑体"/>
          <w:b/>
          <w:sz w:val="28"/>
          <w:szCs w:val="28"/>
        </w:rPr>
        <w:t>六、国有资本经营预算财</w:t>
      </w:r>
      <w:r>
        <w:rPr>
          <w:rFonts w:ascii="黑体" w:eastAsia="黑体"/>
          <w:b/>
          <w:sz w:val="28"/>
          <w:szCs w:val="28"/>
        </w:rPr>
        <w:t>政拨款</w:t>
      </w:r>
      <w:r>
        <w:rPr>
          <w:rFonts w:hint="eastAsia" w:ascii="黑体" w:eastAsia="黑体"/>
          <w:b/>
          <w:sz w:val="28"/>
          <w:szCs w:val="28"/>
        </w:rPr>
        <w:t>收支情况</w:t>
      </w:r>
    </w:p>
    <w:p>
      <w:pPr>
        <w:autoSpaceDE w:val="0"/>
        <w:autoSpaceDN w:val="0"/>
        <w:adjustRightInd w:val="0"/>
        <w:spacing w:line="580" w:lineRule="exact"/>
        <w:ind w:firstLine="560" w:firstLineChars="200"/>
        <w:jc w:val="left"/>
        <w:rPr>
          <w:rFonts w:hint="eastAsia" w:ascii="仿宋_GB2312" w:eastAsia="仿宋_GB2312"/>
          <w:sz w:val="28"/>
          <w:szCs w:val="28"/>
        </w:rPr>
      </w:pPr>
      <w:r>
        <w:rPr>
          <w:rFonts w:hint="eastAsia" w:ascii="仿宋_GB2312" w:eastAsia="仿宋_GB2312"/>
          <w:sz w:val="28"/>
          <w:szCs w:val="28"/>
        </w:rPr>
        <w:t>本年度无此项支出。</w:t>
      </w:r>
    </w:p>
    <w:p>
      <w:pPr>
        <w:spacing w:line="580" w:lineRule="exact"/>
        <w:ind w:firstLine="548" w:firstLineChars="196"/>
        <w:rPr>
          <w:rFonts w:hint="eastAsia" w:ascii="黑体" w:eastAsia="黑体"/>
          <w:sz w:val="28"/>
          <w:szCs w:val="28"/>
        </w:rPr>
      </w:pPr>
      <w:r>
        <w:rPr>
          <w:rFonts w:hint="eastAsia" w:ascii="黑体" w:eastAsia="黑体"/>
          <w:b/>
          <w:sz w:val="28"/>
          <w:szCs w:val="28"/>
        </w:rPr>
        <w:t>七、财政拨款基本支出决算情况说明</w:t>
      </w:r>
    </w:p>
    <w:p>
      <w:pPr>
        <w:tabs>
          <w:tab w:val="center" w:pos="6979"/>
        </w:tabs>
        <w:spacing w:line="580" w:lineRule="exact"/>
        <w:ind w:firstLine="548" w:firstLineChars="196"/>
        <w:rPr>
          <w:rFonts w:hint="eastAsia" w:ascii="黑体" w:eastAsia="黑体"/>
          <w:b/>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年度使用一般公共预算财政拨款安排基本支出</w:t>
      </w:r>
      <w:r>
        <w:rPr>
          <w:rFonts w:ascii="仿宋_GB2312" w:eastAsia="仿宋_GB2312"/>
          <w:sz w:val="28"/>
          <w:szCs w:val="28"/>
        </w:rPr>
        <w:t>3173.67</w:t>
      </w:r>
      <w:r>
        <w:rPr>
          <w:rFonts w:hint="eastAsia" w:ascii="仿宋_GB2312" w:eastAsia="仿宋_GB2312"/>
          <w:sz w:val="28"/>
          <w:szCs w:val="28"/>
        </w:rPr>
        <w:t>万元，使用政府性基金财政拨款安排基本支出</w:t>
      </w:r>
      <w:r>
        <w:rPr>
          <w:rFonts w:ascii="仿宋_GB2312" w:eastAsia="仿宋_GB2312"/>
          <w:sz w:val="28"/>
          <w:szCs w:val="28"/>
        </w:rPr>
        <w:t>0</w:t>
      </w:r>
      <w:r>
        <w:rPr>
          <w:rFonts w:hint="eastAsia" w:ascii="仿宋_GB2312" w:eastAsia="仿宋_GB2312"/>
          <w:sz w:val="28"/>
          <w:szCs w:val="28"/>
        </w:rPr>
        <w:t>万元，（1）工资福利支出包括基本工资</w:t>
      </w:r>
      <w:r>
        <w:rPr>
          <w:rFonts w:ascii="仿宋_GB2312" w:eastAsia="仿宋_GB2312"/>
          <w:sz w:val="28"/>
          <w:szCs w:val="28"/>
        </w:rPr>
        <w:t>、津贴补贴、奖金、伙食补助费、绩效工资、</w:t>
      </w:r>
      <w:r>
        <w:rPr>
          <w:rFonts w:hint="eastAsia" w:ascii="仿宋_GB2312" w:eastAsia="仿宋_GB2312"/>
          <w:sz w:val="28"/>
          <w:szCs w:val="28"/>
        </w:rPr>
        <w:t>其他</w:t>
      </w:r>
      <w:r>
        <w:rPr>
          <w:rFonts w:ascii="仿宋_GB2312" w:eastAsia="仿宋_GB2312"/>
          <w:sz w:val="28"/>
          <w:szCs w:val="28"/>
        </w:rPr>
        <w:t>社会保障缴费、其他工资福利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；（3）对个人和家庭补助支出包括</w:t>
      </w:r>
      <w:r>
        <w:rPr>
          <w:rFonts w:ascii="仿宋_GB2312" w:eastAsia="仿宋_GB2312"/>
          <w:sz w:val="28"/>
          <w:szCs w:val="28"/>
        </w:rPr>
        <w:t>离休费、退休费、抚恤金、生活补助、</w:t>
      </w:r>
      <w:r>
        <w:rPr>
          <w:rFonts w:hint="eastAsia" w:ascii="仿宋_GB2312" w:eastAsia="仿宋_GB2312"/>
          <w:sz w:val="28"/>
          <w:szCs w:val="28"/>
        </w:rPr>
        <w:t>救济费</w:t>
      </w:r>
      <w:r>
        <w:rPr>
          <w:rFonts w:ascii="仿宋_GB2312" w:eastAsia="仿宋_GB2312"/>
          <w:sz w:val="28"/>
          <w:szCs w:val="28"/>
        </w:rPr>
        <w:t>、医疗费</w:t>
      </w:r>
      <w:r>
        <w:rPr>
          <w:rFonts w:hint="eastAsia" w:ascii="仿宋_GB2312" w:eastAsia="仿宋_GB2312"/>
          <w:sz w:val="28"/>
          <w:szCs w:val="28"/>
        </w:rPr>
        <w:t>补助</w:t>
      </w:r>
      <w:r>
        <w:rPr>
          <w:rFonts w:ascii="仿宋_GB2312" w:eastAsia="仿宋_GB2312"/>
          <w:sz w:val="28"/>
          <w:szCs w:val="28"/>
        </w:rPr>
        <w:t>、助学金、奖励金</w:t>
      </w:r>
      <w:r>
        <w:rPr>
          <w:rFonts w:hint="eastAsia" w:ascii="仿宋_GB2312" w:eastAsia="仿宋_GB2312"/>
          <w:sz w:val="28"/>
          <w:szCs w:val="28"/>
        </w:rPr>
        <w:t>、</w:t>
      </w:r>
      <w:r>
        <w:rPr>
          <w:rFonts w:ascii="仿宋_GB2312" w:eastAsia="仿宋_GB2312"/>
          <w:sz w:val="28"/>
          <w:szCs w:val="28"/>
        </w:rPr>
        <w:t>其他对个人和家庭的补助</w:t>
      </w:r>
      <w:r>
        <w:rPr>
          <w:rFonts w:hint="eastAsia" w:ascii="仿宋_GB2312" w:eastAsia="仿宋_GB2312"/>
          <w:sz w:val="28"/>
          <w:szCs w:val="28"/>
        </w:rPr>
        <w:t>等</w:t>
      </w:r>
      <w:r>
        <w:rPr>
          <w:rFonts w:ascii="仿宋_GB2312" w:eastAsia="仿宋_GB2312"/>
          <w:sz w:val="28"/>
          <w:szCs w:val="28"/>
        </w:rPr>
        <w:t>支出</w:t>
      </w:r>
      <w:r>
        <w:rPr>
          <w:rFonts w:hint="eastAsia" w:ascii="仿宋_GB2312" w:eastAsia="仿宋_GB2312"/>
          <w:sz w:val="28"/>
          <w:szCs w:val="28"/>
        </w:rPr>
        <w:t>。（4）其他资本性支出包括</w:t>
      </w:r>
      <w:r>
        <w:rPr>
          <w:rFonts w:ascii="仿宋_GB2312" w:eastAsia="仿宋_GB2312"/>
          <w:sz w:val="28"/>
          <w:szCs w:val="28"/>
        </w:rPr>
        <w:t>办公设备购置、专用设备购置</w:t>
      </w:r>
      <w:r>
        <w:rPr>
          <w:rFonts w:hint="eastAsia" w:ascii="仿宋_GB2312" w:eastAsia="仿宋_GB2312"/>
          <w:sz w:val="28"/>
          <w:szCs w:val="28"/>
        </w:rPr>
        <w:t>等</w:t>
      </w:r>
      <w:r>
        <w:rPr>
          <w:rFonts w:ascii="仿宋_GB2312" w:eastAsia="仿宋_GB2312"/>
          <w:sz w:val="28"/>
          <w:szCs w:val="28"/>
        </w:rPr>
        <w:t>。</w:t>
      </w:r>
    </w:p>
    <w:p>
      <w:pPr>
        <w:autoSpaceDE w:val="0"/>
        <w:autoSpaceDN w:val="0"/>
        <w:adjustRightInd w:val="0"/>
        <w:spacing w:line="580" w:lineRule="exact"/>
        <w:jc w:val="both"/>
        <w:rPr>
          <w:rFonts w:hint="eastAsia" w:ascii="宋体" w:hAnsi="宋体"/>
          <w:b/>
          <w:spacing w:val="40"/>
          <w:sz w:val="32"/>
          <w:szCs w:val="32"/>
        </w:rPr>
      </w:pPr>
      <w:r>
        <w:rPr>
          <w:rFonts w:ascii="仿宋_GB2312" w:eastAsia="仿宋_GB2312"/>
          <w:b/>
          <w:sz w:val="32"/>
          <w:szCs w:val="32"/>
        </w:rPr>
        <w:tab/>
      </w:r>
    </w:p>
    <w:p>
      <w:pPr>
        <w:tabs>
          <w:tab w:val="center" w:pos="6979"/>
        </w:tabs>
        <w:jc w:val="center"/>
        <w:rPr>
          <w:rFonts w:hint="eastAsia" w:ascii="宋体" w:hAnsi="宋体" w:cs="宋体"/>
          <w:b/>
          <w:spacing w:val="40"/>
          <w:kern w:val="0"/>
          <w:sz w:val="32"/>
          <w:szCs w:val="32"/>
        </w:rPr>
      </w:pPr>
      <w:r>
        <w:rPr>
          <w:rFonts w:hint="eastAsia" w:ascii="宋体" w:hAnsi="宋体" w:cs="宋体"/>
          <w:b/>
          <w:bCs/>
          <w:spacing w:val="40"/>
          <w:kern w:val="0"/>
          <w:sz w:val="32"/>
          <w:szCs w:val="32"/>
        </w:rPr>
        <w:t>第三部分</w:t>
      </w:r>
      <w:r>
        <w:rPr>
          <w:rFonts w:hint="eastAsia" w:ascii="宋体" w:hAnsi="宋体"/>
          <w:b/>
          <w:spacing w:val="40"/>
          <w:sz w:val="32"/>
          <w:szCs w:val="32"/>
        </w:rPr>
        <w:t>202</w:t>
      </w:r>
      <w:r>
        <w:rPr>
          <w:rFonts w:hint="eastAsia" w:ascii="宋体" w:hAnsi="宋体"/>
          <w:b/>
          <w:spacing w:val="40"/>
          <w:sz w:val="32"/>
          <w:szCs w:val="32"/>
          <w:lang w:val="en-US" w:eastAsia="zh-CN"/>
        </w:rPr>
        <w:t>4</w:t>
      </w:r>
      <w:r>
        <w:rPr>
          <w:rFonts w:hint="eastAsia" w:ascii="宋体" w:hAnsi="宋体"/>
          <w:b/>
          <w:spacing w:val="40"/>
          <w:sz w:val="32"/>
          <w:szCs w:val="32"/>
        </w:rPr>
        <w:t>年度</w:t>
      </w:r>
      <w:r>
        <w:rPr>
          <w:rFonts w:hint="eastAsia" w:ascii="宋体" w:hAnsi="宋体" w:cs="宋体"/>
          <w:b/>
          <w:spacing w:val="40"/>
          <w:kern w:val="0"/>
          <w:sz w:val="32"/>
          <w:szCs w:val="32"/>
        </w:rPr>
        <w:t>其他重要事项的情况说明</w:t>
      </w:r>
    </w:p>
    <w:p>
      <w:pPr>
        <w:spacing w:line="560" w:lineRule="exact"/>
        <w:ind w:firstLine="560" w:firstLineChars="200"/>
        <w:rPr>
          <w:rFonts w:hint="eastAsia" w:ascii="黑体" w:eastAsia="黑体"/>
          <w:sz w:val="28"/>
          <w:szCs w:val="28"/>
        </w:rPr>
      </w:pPr>
      <w:r>
        <w:rPr>
          <w:rFonts w:hint="eastAsia" w:ascii="黑体" w:eastAsia="黑体"/>
          <w:sz w:val="28"/>
          <w:szCs w:val="28"/>
        </w:rPr>
        <w:t>一、“三公”经费财政拨款决算情况</w:t>
      </w:r>
    </w:p>
    <w:p>
      <w:pPr>
        <w:spacing w:line="560" w:lineRule="exact"/>
        <w:ind w:firstLine="600"/>
        <w:rPr>
          <w:rFonts w:ascii="仿宋_GB2312" w:eastAsia="仿宋_GB2312"/>
          <w:sz w:val="28"/>
          <w:szCs w:val="28"/>
        </w:rPr>
      </w:pPr>
      <w:r>
        <w:rPr>
          <w:rFonts w:hint="eastAsia" w:ascii="仿宋_GB2312" w:eastAsia="仿宋_GB2312"/>
          <w:sz w:val="28"/>
          <w:szCs w:val="28"/>
          <w:lang w:eastAsia="zh-CN"/>
        </w:rPr>
        <w:t>2024</w:t>
      </w:r>
      <w:r>
        <w:rPr>
          <w:rFonts w:hint="eastAsia" w:ascii="仿宋_GB2312" w:eastAsia="仿宋_GB2312"/>
          <w:sz w:val="28"/>
          <w:szCs w:val="28"/>
        </w:rPr>
        <w:t>年度“三公”经费财政拨款决算数</w:t>
      </w:r>
      <w:r>
        <w:rPr>
          <w:rFonts w:ascii="仿宋_GB2312" w:eastAsia="仿宋_GB2312"/>
          <w:sz w:val="28"/>
          <w:szCs w:val="28"/>
        </w:rPr>
        <w:t>18.21</w:t>
      </w:r>
      <w:r>
        <w:rPr>
          <w:rFonts w:hint="eastAsia" w:ascii="仿宋_GB2312" w:eastAsia="仿宋_GB2312"/>
          <w:sz w:val="28"/>
          <w:szCs w:val="28"/>
        </w:rPr>
        <w:t>万元，比</w:t>
      </w:r>
      <w:r>
        <w:rPr>
          <w:rFonts w:hint="eastAsia" w:ascii="仿宋_GB2312" w:eastAsia="仿宋_GB2312"/>
          <w:sz w:val="28"/>
          <w:szCs w:val="28"/>
          <w:lang w:eastAsia="zh-CN"/>
        </w:rPr>
        <w:t>2024</w:t>
      </w:r>
      <w:r>
        <w:rPr>
          <w:rFonts w:hint="eastAsia" w:ascii="仿宋_GB2312" w:eastAsia="仿宋_GB2312"/>
          <w:sz w:val="28"/>
          <w:szCs w:val="28"/>
        </w:rPr>
        <w:t>年度“三公”经费财政拨款年初预算</w:t>
      </w:r>
      <w:r>
        <w:rPr>
          <w:rFonts w:ascii="仿宋_GB2312" w:eastAsia="仿宋_GB2312"/>
          <w:sz w:val="28"/>
          <w:szCs w:val="28"/>
        </w:rPr>
        <w:t>55.4</w:t>
      </w:r>
      <w:r>
        <w:rPr>
          <w:rFonts w:hint="eastAsia" w:ascii="仿宋_GB2312" w:eastAsia="仿宋_GB2312"/>
          <w:sz w:val="28"/>
          <w:szCs w:val="28"/>
        </w:rPr>
        <w:t>万元减少</w:t>
      </w:r>
      <w:r>
        <w:rPr>
          <w:rFonts w:ascii="仿宋_GB2312" w:eastAsia="仿宋_GB2312"/>
          <w:sz w:val="28"/>
          <w:szCs w:val="28"/>
        </w:rPr>
        <w:t>37.19</w:t>
      </w:r>
      <w:r>
        <w:rPr>
          <w:rFonts w:hint="eastAsia" w:ascii="仿宋_GB2312" w:eastAsia="仿宋_GB2312"/>
          <w:sz w:val="28"/>
          <w:szCs w:val="28"/>
        </w:rPr>
        <w:t>万元。其中：</w:t>
      </w:r>
    </w:p>
    <w:p>
      <w:pPr>
        <w:spacing w:line="560" w:lineRule="exact"/>
        <w:ind w:firstLine="600"/>
        <w:rPr>
          <w:rFonts w:hint="eastAsia" w:ascii="仿宋_GB2312" w:eastAsia="仿宋_GB2312"/>
          <w:sz w:val="28"/>
          <w:szCs w:val="28"/>
        </w:rPr>
      </w:pPr>
      <w:r>
        <w:rPr>
          <w:rFonts w:hint="eastAsia" w:ascii="仿宋_GB2312" w:eastAsia="仿宋_GB2312"/>
          <w:sz w:val="28"/>
          <w:szCs w:val="28"/>
        </w:rPr>
        <w:t>1.因公出国（境）费用。202</w:t>
      </w:r>
      <w:r>
        <w:rPr>
          <w:rFonts w:hint="eastAsia" w:ascii="仿宋_GB2312" w:eastAsia="仿宋_GB2312"/>
          <w:sz w:val="28"/>
          <w:szCs w:val="28"/>
          <w:lang w:val="en-US" w:eastAsia="zh-CN"/>
        </w:rPr>
        <w:t>4</w:t>
      </w:r>
      <w:r>
        <w:rPr>
          <w:rFonts w:hint="eastAsia" w:ascii="仿宋_GB2312" w:eastAsia="仿宋_GB2312"/>
          <w:sz w:val="28"/>
          <w:szCs w:val="28"/>
        </w:rPr>
        <w:t>年度决算数11.95万元，比202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年度年初预算数29.2万元减少17.25万元。主要原因：因</w:t>
      </w:r>
      <w:r>
        <w:rPr>
          <w:rFonts w:hint="eastAsia" w:ascii="仿宋_GB2312" w:eastAsia="仿宋_GB2312"/>
          <w:sz w:val="28"/>
          <w:szCs w:val="28"/>
          <w:lang w:eastAsia="zh-CN"/>
        </w:rPr>
        <w:t>目的</w:t>
      </w:r>
      <w:r>
        <w:rPr>
          <w:rFonts w:hint="eastAsia" w:ascii="仿宋_GB2312" w:eastAsia="仿宋_GB2312"/>
          <w:sz w:val="28"/>
          <w:szCs w:val="28"/>
        </w:rPr>
        <w:t>地区未批</w:t>
      </w:r>
      <w:r>
        <w:rPr>
          <w:rFonts w:hint="eastAsia" w:ascii="仿宋_GB2312" w:eastAsia="仿宋_GB2312"/>
          <w:sz w:val="28"/>
          <w:szCs w:val="28"/>
          <w:lang w:eastAsia="zh-CN"/>
        </w:rPr>
        <w:t>审签</w:t>
      </w:r>
      <w:r>
        <w:rPr>
          <w:rFonts w:hint="eastAsia" w:ascii="仿宋_GB2312" w:eastAsia="仿宋_GB2312"/>
          <w:sz w:val="28"/>
          <w:szCs w:val="28"/>
        </w:rPr>
        <w:t>，导致</w:t>
      </w:r>
      <w:r>
        <w:rPr>
          <w:rFonts w:hint="eastAsia" w:ascii="仿宋_GB2312" w:eastAsia="仿宋_GB2312"/>
          <w:sz w:val="28"/>
          <w:szCs w:val="28"/>
          <w:lang w:eastAsia="zh-CN"/>
        </w:rPr>
        <w:t>有关</w:t>
      </w:r>
      <w:r>
        <w:rPr>
          <w:rFonts w:hint="eastAsia" w:ascii="仿宋_GB2312" w:eastAsia="仿宋_GB2312"/>
          <w:sz w:val="28"/>
          <w:szCs w:val="28"/>
        </w:rPr>
        <w:t>学习交流项目未能按计划实施，相应预算未实际支出；202</w:t>
      </w:r>
      <w:r>
        <w:rPr>
          <w:rFonts w:hint="eastAsia" w:ascii="仿宋_GB2312" w:eastAsia="仿宋_GB2312"/>
          <w:sz w:val="28"/>
          <w:szCs w:val="28"/>
          <w:lang w:val="en-US" w:eastAsia="zh-CN"/>
        </w:rPr>
        <w:t>4</w:t>
      </w:r>
      <w:r>
        <w:rPr>
          <w:rFonts w:hint="eastAsia" w:ascii="仿宋_GB2312" w:eastAsia="仿宋_GB2312"/>
          <w:sz w:val="28"/>
          <w:szCs w:val="28"/>
        </w:rPr>
        <w:t>年度因公出国（境）费用主要用于出访法国、荷兰等学习交流乡村振兴的经验做法等方面，202</w:t>
      </w:r>
      <w:r>
        <w:rPr>
          <w:rFonts w:hint="eastAsia" w:ascii="仿宋_GB2312" w:eastAsia="仿宋_GB2312"/>
          <w:sz w:val="28"/>
          <w:szCs w:val="28"/>
          <w:lang w:val="en-US" w:eastAsia="zh-CN"/>
        </w:rPr>
        <w:t>4</w:t>
      </w:r>
      <w:r>
        <w:rPr>
          <w:rFonts w:hint="eastAsia" w:ascii="仿宋_GB2312" w:eastAsia="仿宋_GB2312"/>
          <w:sz w:val="28"/>
          <w:szCs w:val="28"/>
        </w:rPr>
        <w:t>年度组织因公出国（境）团组</w:t>
      </w:r>
      <w:r>
        <w:rPr>
          <w:rFonts w:hint="eastAsia" w:ascii="仿宋_GB2312" w:eastAsia="仿宋_GB2312"/>
          <w:sz w:val="28"/>
          <w:szCs w:val="28"/>
          <w:lang w:eastAsia="zh-CN"/>
        </w:rPr>
        <w:t>1</w:t>
      </w:r>
      <w:r>
        <w:rPr>
          <w:rFonts w:hint="eastAsia" w:ascii="仿宋_GB2312" w:eastAsia="仿宋_GB2312"/>
          <w:sz w:val="28"/>
          <w:szCs w:val="28"/>
        </w:rPr>
        <w:t>个、</w:t>
      </w:r>
      <w:r>
        <w:rPr>
          <w:rFonts w:hint="eastAsia" w:ascii="仿宋_GB2312" w:eastAsia="仿宋_GB2312"/>
          <w:sz w:val="28"/>
          <w:szCs w:val="28"/>
          <w:lang w:eastAsia="zh-CN"/>
        </w:rPr>
        <w:t>2</w:t>
      </w:r>
      <w:r>
        <w:rPr>
          <w:rFonts w:hint="eastAsia" w:ascii="仿宋_GB2312" w:eastAsia="仿宋_GB2312"/>
          <w:sz w:val="28"/>
          <w:szCs w:val="28"/>
        </w:rPr>
        <w:t>人次。</w:t>
      </w:r>
    </w:p>
    <w:p>
      <w:pPr>
        <w:spacing w:line="560" w:lineRule="exact"/>
        <w:ind w:firstLine="600"/>
        <w:rPr>
          <w:rFonts w:hint="eastAsia" w:ascii="仿宋_GB2312" w:eastAsia="仿宋_GB2312"/>
          <w:sz w:val="28"/>
          <w:szCs w:val="28"/>
        </w:rPr>
      </w:pPr>
      <w:r>
        <w:rPr>
          <w:rFonts w:hint="eastAsia" w:ascii="仿宋_GB2312" w:eastAsia="仿宋_GB2312"/>
          <w:sz w:val="28"/>
          <w:szCs w:val="28"/>
        </w:rPr>
        <w:t>2.公务接待费。202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0</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3.72</w:t>
      </w:r>
      <w:r>
        <w:rPr>
          <w:rFonts w:hint="eastAsia" w:ascii="仿宋_GB2312" w:eastAsia="仿宋_GB2312"/>
          <w:sz w:val="28"/>
          <w:szCs w:val="28"/>
        </w:rPr>
        <w:t>万元减少</w:t>
      </w:r>
      <w:r>
        <w:rPr>
          <w:rFonts w:ascii="仿宋_GB2312" w:eastAsia="仿宋_GB2312"/>
          <w:sz w:val="28"/>
          <w:szCs w:val="28"/>
        </w:rPr>
        <w:t>3.72</w:t>
      </w:r>
      <w:r>
        <w:rPr>
          <w:rFonts w:hint="eastAsia" w:ascii="仿宋_GB2312" w:eastAsia="仿宋_GB2312"/>
          <w:sz w:val="28"/>
          <w:szCs w:val="28"/>
        </w:rPr>
        <w:t>万元。主要原因：根据工作实际未发生公务接待，同时严格落实</w:t>
      </w:r>
      <w:r>
        <w:rPr>
          <w:rFonts w:hint="eastAsia" w:ascii="仿宋_GB2312" w:eastAsia="仿宋_GB2312"/>
          <w:sz w:val="28"/>
          <w:szCs w:val="28"/>
          <w:lang w:eastAsia="zh-CN"/>
        </w:rPr>
        <w:t>政府</w:t>
      </w:r>
      <w:r>
        <w:rPr>
          <w:rFonts w:hint="eastAsia" w:ascii="仿宋_GB2312" w:eastAsia="仿宋_GB2312"/>
          <w:sz w:val="28"/>
          <w:szCs w:val="28"/>
        </w:rPr>
        <w:t>过紧日子要求，2024年度没有安排公务接待支出。公务接待</w:t>
      </w:r>
      <w:r>
        <w:rPr>
          <w:rFonts w:hint="eastAsia" w:ascii="仿宋_GB2312" w:eastAsia="仿宋_GB2312"/>
          <w:sz w:val="28"/>
          <w:szCs w:val="28"/>
          <w:lang w:eastAsia="zh-CN"/>
        </w:rPr>
        <w:t>0</w:t>
      </w:r>
      <w:r>
        <w:rPr>
          <w:rFonts w:hint="eastAsia" w:ascii="仿宋_GB2312" w:eastAsia="仿宋_GB2312"/>
          <w:sz w:val="28"/>
          <w:szCs w:val="28"/>
        </w:rPr>
        <w:t>批次，公务接待</w:t>
      </w:r>
      <w:r>
        <w:rPr>
          <w:rFonts w:hint="eastAsia" w:ascii="仿宋_GB2312" w:eastAsia="仿宋_GB2312"/>
          <w:sz w:val="28"/>
          <w:szCs w:val="28"/>
          <w:lang w:eastAsia="zh-CN"/>
        </w:rPr>
        <w:t>0</w:t>
      </w:r>
      <w:r>
        <w:rPr>
          <w:rFonts w:hint="eastAsia" w:ascii="仿宋_GB2312" w:eastAsia="仿宋_GB2312"/>
          <w:sz w:val="28"/>
          <w:szCs w:val="28"/>
        </w:rPr>
        <w:t>人次。</w:t>
      </w:r>
    </w:p>
    <w:p>
      <w:pPr>
        <w:spacing w:line="560" w:lineRule="exact"/>
        <w:ind w:firstLine="560" w:firstLineChars="200"/>
        <w:rPr>
          <w:rFonts w:hint="eastAsia" w:ascii="仿宋_GB2312" w:eastAsia="仿宋_GB2312"/>
          <w:sz w:val="28"/>
          <w:szCs w:val="28"/>
        </w:rPr>
      </w:pPr>
      <w:r>
        <w:rPr>
          <w:rFonts w:hint="eastAsia" w:ascii="仿宋_GB2312" w:eastAsia="仿宋_GB2312"/>
          <w:sz w:val="28"/>
          <w:szCs w:val="28"/>
        </w:rPr>
        <w:t>3.公务用车购置及运行维护费。202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ascii="仿宋_GB2312" w:eastAsia="仿宋_GB2312"/>
          <w:sz w:val="28"/>
          <w:szCs w:val="28"/>
        </w:rPr>
        <w:t>6.26</w:t>
      </w:r>
      <w:r>
        <w:rPr>
          <w:rFonts w:hint="eastAsia" w:ascii="仿宋_GB2312" w:eastAsia="仿宋_GB2312"/>
          <w:sz w:val="28"/>
          <w:szCs w:val="28"/>
        </w:rPr>
        <w:t>万元，比202</w:t>
      </w:r>
      <w:r>
        <w:rPr>
          <w:rFonts w:hint="eastAsia" w:ascii="仿宋_GB2312" w:eastAsia="仿宋_GB2312"/>
          <w:sz w:val="28"/>
          <w:szCs w:val="28"/>
          <w:lang w:val="en-US" w:eastAsia="zh-CN"/>
        </w:rPr>
        <w:t>4</w:t>
      </w:r>
      <w:r>
        <w:rPr>
          <w:rFonts w:hint="eastAsia" w:ascii="仿宋_GB2312" w:eastAsia="仿宋_GB2312"/>
          <w:sz w:val="28"/>
          <w:szCs w:val="28"/>
        </w:rPr>
        <w:t>年度年初预算数</w:t>
      </w:r>
      <w:r>
        <w:rPr>
          <w:rFonts w:ascii="仿宋_GB2312" w:eastAsia="仿宋_GB2312"/>
          <w:sz w:val="28"/>
          <w:szCs w:val="28"/>
        </w:rPr>
        <w:t>22.48</w:t>
      </w:r>
      <w:r>
        <w:rPr>
          <w:rFonts w:hint="eastAsia" w:ascii="仿宋_GB2312" w:eastAsia="仿宋_GB2312"/>
          <w:sz w:val="28"/>
          <w:szCs w:val="28"/>
        </w:rPr>
        <w:t>万元减少</w:t>
      </w:r>
      <w:r>
        <w:rPr>
          <w:rFonts w:ascii="仿宋_GB2312" w:eastAsia="仿宋_GB2312"/>
          <w:sz w:val="28"/>
          <w:szCs w:val="28"/>
        </w:rPr>
        <w:t>16.23</w:t>
      </w:r>
      <w:r>
        <w:rPr>
          <w:rFonts w:hint="eastAsia" w:ascii="仿宋_GB2312" w:eastAsia="仿宋_GB2312"/>
          <w:sz w:val="28"/>
          <w:szCs w:val="28"/>
        </w:rPr>
        <w:t>万元。其中，公务用车购置费202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0</w:t>
      </w:r>
      <w:r>
        <w:rPr>
          <w:rFonts w:hint="eastAsia" w:ascii="仿宋_GB2312" w:eastAsia="仿宋_GB2312"/>
          <w:sz w:val="28"/>
          <w:szCs w:val="28"/>
        </w:rPr>
        <w:t>万元，主要原因：本年没有更新购置车辆安排，202</w:t>
      </w:r>
      <w:r>
        <w:rPr>
          <w:rFonts w:hint="eastAsia" w:ascii="仿宋_GB2312" w:eastAsia="仿宋_GB2312"/>
          <w:sz w:val="28"/>
          <w:szCs w:val="28"/>
          <w:lang w:val="en-US" w:eastAsia="zh-CN"/>
        </w:rPr>
        <w:t>4</w:t>
      </w:r>
      <w:r>
        <w:rPr>
          <w:rFonts w:hint="eastAsia" w:ascii="仿宋_GB2312" w:eastAsia="仿宋_GB2312"/>
          <w:sz w:val="28"/>
          <w:szCs w:val="28"/>
        </w:rPr>
        <w:t>年度购置（更新）</w:t>
      </w:r>
      <w:r>
        <w:rPr>
          <w:rFonts w:hint="eastAsia" w:ascii="仿宋_GB2312" w:eastAsia="仿宋_GB2312"/>
          <w:sz w:val="28"/>
          <w:szCs w:val="28"/>
          <w:lang w:eastAsia="zh-CN"/>
        </w:rPr>
        <w:t>0</w:t>
      </w:r>
      <w:r>
        <w:rPr>
          <w:rFonts w:hint="eastAsia" w:ascii="仿宋_GB2312" w:eastAsia="仿宋_GB2312"/>
          <w:sz w:val="28"/>
          <w:szCs w:val="28"/>
        </w:rPr>
        <w:t>辆。公务用车运行维护费202</w:t>
      </w:r>
      <w:r>
        <w:rPr>
          <w:rFonts w:hint="eastAsia" w:ascii="仿宋_GB2312" w:eastAsia="仿宋_GB2312"/>
          <w:sz w:val="28"/>
          <w:szCs w:val="28"/>
          <w:lang w:val="en-US" w:eastAsia="zh-CN"/>
        </w:rPr>
        <w:t>4</w:t>
      </w:r>
      <w:r>
        <w:rPr>
          <w:rFonts w:hint="eastAsia" w:ascii="仿宋_GB2312" w:eastAsia="仿宋_GB2312"/>
          <w:sz w:val="28"/>
          <w:szCs w:val="28"/>
        </w:rPr>
        <w:t>年度决算数</w:t>
      </w:r>
      <w:r>
        <w:rPr>
          <w:rFonts w:hint="eastAsia" w:ascii="仿宋_GB2312" w:eastAsia="仿宋_GB2312"/>
          <w:sz w:val="28"/>
          <w:szCs w:val="28"/>
          <w:lang w:val="en-US" w:eastAsia="zh-CN"/>
        </w:rPr>
        <w:t>6.26</w:t>
      </w:r>
      <w:r>
        <w:rPr>
          <w:rFonts w:hint="eastAsia" w:ascii="仿宋_GB2312" w:eastAsia="仿宋_GB2312"/>
          <w:sz w:val="28"/>
          <w:szCs w:val="28"/>
        </w:rPr>
        <w:t>万元，主要原因：</w:t>
      </w:r>
      <w:r>
        <w:rPr>
          <w:rFonts w:hint="eastAsia" w:ascii="仿宋_GB2312" w:eastAsia="仿宋_GB2312"/>
          <w:sz w:val="28"/>
          <w:szCs w:val="28"/>
          <w:lang w:eastAsia="zh-CN"/>
        </w:rPr>
        <w:t>落实政府</w:t>
      </w:r>
      <w:r>
        <w:rPr>
          <w:rFonts w:hint="eastAsia" w:ascii="仿宋_GB2312" w:eastAsia="仿宋_GB2312"/>
          <w:sz w:val="28"/>
          <w:szCs w:val="28"/>
        </w:rPr>
        <w:t>过紧日子要求，严格控制燃料费等支出</w:t>
      </w:r>
      <w:bookmarkStart w:id="0" w:name="_GoBack"/>
      <w:bookmarkEnd w:id="0"/>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年度公务用车保有量</w:t>
      </w:r>
      <w:r>
        <w:rPr>
          <w:rFonts w:ascii="仿宋_GB2312" w:eastAsia="仿宋_GB2312"/>
          <w:sz w:val="28"/>
          <w:szCs w:val="28"/>
        </w:rPr>
        <w:t>13</w:t>
      </w:r>
      <w:r>
        <w:rPr>
          <w:rFonts w:hint="eastAsia" w:ascii="仿宋_GB2312" w:eastAsia="仿宋_GB2312"/>
          <w:sz w:val="28"/>
          <w:szCs w:val="28"/>
        </w:rPr>
        <w:t>辆。</w:t>
      </w:r>
    </w:p>
    <w:p>
      <w:pPr>
        <w:tabs>
          <w:tab w:val="center" w:pos="6979"/>
        </w:tabs>
        <w:ind w:firstLine="554" w:firstLineChars="198"/>
        <w:rPr>
          <w:rFonts w:hint="eastAsia" w:ascii="黑体" w:eastAsia="黑体"/>
          <w:sz w:val="28"/>
          <w:szCs w:val="28"/>
        </w:rPr>
      </w:pPr>
      <w:r>
        <w:rPr>
          <w:rFonts w:hint="eastAsia" w:ascii="黑体" w:eastAsia="黑体"/>
          <w:sz w:val="28"/>
          <w:szCs w:val="28"/>
        </w:rPr>
        <w:t>二、机关运行经费支出情况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hint="eastAsia" w:ascii="仿宋_GB2312" w:eastAsia="仿宋_GB2312"/>
          <w:sz w:val="28"/>
          <w:szCs w:val="28"/>
          <w:lang w:eastAsia="zh-CN"/>
        </w:rPr>
        <w:t>机关运行经费</w:t>
      </w:r>
      <w:r>
        <w:rPr>
          <w:rFonts w:hint="eastAsia" w:ascii="仿宋_GB2312" w:eastAsia="仿宋_GB2312"/>
          <w:sz w:val="28"/>
          <w:szCs w:val="28"/>
        </w:rPr>
        <w:t>支出合计</w:t>
      </w:r>
      <w:r>
        <w:rPr>
          <w:rFonts w:hint="eastAsia" w:ascii="仿宋_GB2312" w:eastAsia="仿宋_GB2312"/>
          <w:sz w:val="28"/>
          <w:szCs w:val="28"/>
          <w:lang w:val="en-US" w:eastAsia="zh-CN"/>
        </w:rPr>
        <w:t>443.08</w:t>
      </w:r>
      <w:r>
        <w:rPr>
          <w:rFonts w:hint="eastAsia" w:ascii="仿宋_GB2312" w:eastAsia="仿宋_GB2312"/>
          <w:sz w:val="28"/>
          <w:szCs w:val="28"/>
        </w:rPr>
        <w:t>万元，比上年增加</w:t>
      </w:r>
      <w:r>
        <w:rPr>
          <w:rFonts w:hint="eastAsia" w:ascii="仿宋_GB2312" w:eastAsia="仿宋_GB2312"/>
          <w:sz w:val="28"/>
          <w:szCs w:val="28"/>
          <w:lang w:val="en-US" w:eastAsia="zh-CN"/>
        </w:rPr>
        <w:t>4.48</w:t>
      </w:r>
      <w:r>
        <w:rPr>
          <w:rFonts w:hint="eastAsia" w:ascii="仿宋_GB2312" w:eastAsia="仿宋_GB2312"/>
          <w:sz w:val="28"/>
          <w:szCs w:val="28"/>
        </w:rPr>
        <w:t>万元，增加原因：2024年开始，数字中心移交的机房导致公用经费中的电费支出增加。</w:t>
      </w:r>
    </w:p>
    <w:p>
      <w:pPr>
        <w:ind w:left="540"/>
        <w:rPr>
          <w:rFonts w:hint="eastAsia" w:ascii="黑体" w:eastAsia="黑体"/>
          <w:sz w:val="28"/>
          <w:szCs w:val="28"/>
        </w:rPr>
      </w:pPr>
      <w:r>
        <w:rPr>
          <w:rFonts w:hint="eastAsia" w:ascii="黑体" w:eastAsia="黑体"/>
          <w:sz w:val="28"/>
          <w:szCs w:val="28"/>
        </w:rPr>
        <w:t>三、政府采购支出情况</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年度政府采购支出总额</w:t>
      </w:r>
      <w:r>
        <w:rPr>
          <w:rFonts w:ascii="仿宋_GB2312" w:eastAsia="仿宋_GB2312"/>
          <w:sz w:val="28"/>
          <w:szCs w:val="28"/>
        </w:rPr>
        <w:t>501.55</w:t>
      </w:r>
      <w:r>
        <w:rPr>
          <w:rFonts w:hint="eastAsia" w:ascii="仿宋_GB2312" w:eastAsia="仿宋_GB2312"/>
          <w:sz w:val="28"/>
          <w:szCs w:val="28"/>
        </w:rPr>
        <w:t>万元，其中：政府采购货物支出</w:t>
      </w:r>
      <w:r>
        <w:rPr>
          <w:rFonts w:ascii="仿宋_GB2312" w:eastAsia="仿宋_GB2312"/>
          <w:sz w:val="28"/>
          <w:szCs w:val="28"/>
        </w:rPr>
        <w:t>1.32</w:t>
      </w:r>
      <w:r>
        <w:rPr>
          <w:rFonts w:hint="eastAsia" w:ascii="仿宋_GB2312" w:eastAsia="仿宋_GB2312"/>
          <w:sz w:val="28"/>
          <w:szCs w:val="28"/>
        </w:rPr>
        <w:t>万元，政府采购工程支出</w:t>
      </w:r>
      <w:r>
        <w:rPr>
          <w:rFonts w:ascii="仿宋_GB2312" w:eastAsia="仿宋_GB2312"/>
          <w:sz w:val="28"/>
          <w:szCs w:val="28"/>
        </w:rPr>
        <w:t>0</w:t>
      </w:r>
      <w:r>
        <w:rPr>
          <w:rFonts w:hint="eastAsia" w:ascii="仿宋_GB2312" w:eastAsia="仿宋_GB2312"/>
          <w:sz w:val="28"/>
          <w:szCs w:val="28"/>
        </w:rPr>
        <w:t>万元，政府采购服务支出</w:t>
      </w:r>
      <w:r>
        <w:rPr>
          <w:rFonts w:ascii="仿宋_GB2312" w:eastAsia="仿宋_GB2312"/>
          <w:sz w:val="28"/>
          <w:szCs w:val="28"/>
        </w:rPr>
        <w:t>500.23</w:t>
      </w:r>
      <w:r>
        <w:rPr>
          <w:rFonts w:hint="eastAsia" w:ascii="仿宋_GB2312" w:eastAsia="仿宋_GB2312"/>
          <w:sz w:val="28"/>
          <w:szCs w:val="28"/>
        </w:rPr>
        <w:t>万元。授予中小企业合同金额</w:t>
      </w:r>
      <w:r>
        <w:rPr>
          <w:rFonts w:ascii="仿宋_GB2312" w:eastAsia="仿宋_GB2312"/>
          <w:sz w:val="28"/>
          <w:szCs w:val="28"/>
        </w:rPr>
        <w:t>471.9</w:t>
      </w:r>
      <w:r>
        <w:rPr>
          <w:rFonts w:hint="eastAsia" w:ascii="仿宋_GB2312" w:eastAsia="仿宋_GB2312"/>
          <w:sz w:val="28"/>
          <w:szCs w:val="28"/>
        </w:rPr>
        <w:t>万元，占政府采购支出总额的</w:t>
      </w:r>
      <w:r>
        <w:rPr>
          <w:rFonts w:hint="eastAsia" w:ascii="仿宋_GB2312" w:eastAsia="仿宋_GB2312"/>
          <w:sz w:val="28"/>
          <w:szCs w:val="28"/>
          <w:lang w:eastAsia="zh-CN"/>
        </w:rPr>
        <w:t>94.09</w:t>
      </w:r>
      <w:r>
        <w:rPr>
          <w:rFonts w:hint="eastAsia" w:ascii="仿宋_GB2312" w:eastAsia="仿宋_GB2312"/>
          <w:sz w:val="28"/>
          <w:szCs w:val="28"/>
        </w:rPr>
        <w:t>%，其中：授予小微企业合同金额</w:t>
      </w:r>
      <w:r>
        <w:rPr>
          <w:rFonts w:ascii="仿宋_GB2312" w:eastAsia="仿宋_GB2312"/>
          <w:sz w:val="28"/>
          <w:szCs w:val="28"/>
        </w:rPr>
        <w:t>443.9</w:t>
      </w:r>
      <w:r>
        <w:rPr>
          <w:rFonts w:hint="eastAsia" w:ascii="仿宋_GB2312" w:eastAsia="仿宋_GB2312"/>
          <w:sz w:val="28"/>
          <w:szCs w:val="28"/>
        </w:rPr>
        <w:t>万元，占政府采购支出总额的</w:t>
      </w:r>
      <w:r>
        <w:rPr>
          <w:rFonts w:ascii="仿宋_GB2312" w:eastAsia="仿宋_GB2312"/>
          <w:sz w:val="28"/>
          <w:szCs w:val="28"/>
        </w:rPr>
        <w:t>88.51</w:t>
      </w:r>
      <w:r>
        <w:rPr>
          <w:rFonts w:hint="eastAsia" w:ascii="仿宋_GB2312" w:eastAsia="仿宋_GB2312"/>
          <w:sz w:val="28"/>
          <w:szCs w:val="28"/>
        </w:rPr>
        <w:t>%。</w:t>
      </w:r>
    </w:p>
    <w:p>
      <w:pPr>
        <w:ind w:firstLine="560" w:firstLineChars="200"/>
        <w:rPr>
          <w:rFonts w:hint="eastAsia" w:ascii="黑体" w:eastAsia="黑体"/>
          <w:sz w:val="28"/>
          <w:szCs w:val="28"/>
          <w:highlight w:val="yellow"/>
        </w:rPr>
      </w:pPr>
      <w:r>
        <w:rPr>
          <w:rFonts w:hint="eastAsia" w:ascii="黑体" w:eastAsia="黑体"/>
          <w:sz w:val="28"/>
          <w:szCs w:val="28"/>
          <w:highlight w:val="none"/>
        </w:rPr>
        <w:t>四、国有资产占用情况</w:t>
      </w:r>
    </w:p>
    <w:p>
      <w:pPr>
        <w:ind w:firstLine="560" w:firstLineChars="200"/>
        <w:rPr>
          <w:rFonts w:ascii="仿宋_GB2312" w:eastAsia="仿宋_GB2312"/>
          <w:sz w:val="32"/>
          <w:szCs w:val="32"/>
        </w:rPr>
      </w:pPr>
      <w:r>
        <w:rPr>
          <w:rFonts w:hint="eastAsia" w:ascii="仿宋_GB2312" w:eastAsia="仿宋_GB2312"/>
          <w:sz w:val="28"/>
          <w:szCs w:val="28"/>
          <w:lang w:eastAsia="zh-CN"/>
        </w:rPr>
        <w:t>截至</w:t>
      </w:r>
      <w:r>
        <w:rPr>
          <w:rFonts w:hint="eastAsia" w:ascii="仿宋_GB2312" w:eastAsia="仿宋_GB2312"/>
          <w:sz w:val="28"/>
          <w:szCs w:val="28"/>
          <w:lang w:val="en-US" w:eastAsia="zh-CN"/>
        </w:rPr>
        <w:t>12月31日，北京市农村经济研究中心机关</w:t>
      </w:r>
      <w:r>
        <w:rPr>
          <w:rFonts w:hint="eastAsia" w:ascii="仿宋_GB2312" w:eastAsia="仿宋_GB2312"/>
          <w:sz w:val="28"/>
          <w:szCs w:val="28"/>
          <w:lang w:eastAsia="zh-CN"/>
        </w:rPr>
        <w:t>共有</w:t>
      </w:r>
      <w:r>
        <w:rPr>
          <w:rFonts w:hint="eastAsia" w:ascii="仿宋_GB2312" w:eastAsia="仿宋_GB2312"/>
          <w:sz w:val="28"/>
          <w:szCs w:val="28"/>
        </w:rPr>
        <w:t>车辆</w:t>
      </w:r>
      <w:r>
        <w:rPr>
          <w:rFonts w:hint="eastAsia" w:ascii="仿宋_GB2312" w:eastAsia="仿宋_GB2312"/>
          <w:sz w:val="28"/>
          <w:szCs w:val="28"/>
          <w:lang w:val="en-US" w:eastAsia="zh-CN"/>
        </w:rPr>
        <w:t>13</w:t>
      </w:r>
      <w:r>
        <w:rPr>
          <w:rFonts w:hint="eastAsia" w:ascii="仿宋_GB2312" w:eastAsia="仿宋_GB2312"/>
          <w:sz w:val="28"/>
          <w:szCs w:val="28"/>
        </w:rPr>
        <w:t>台；单位价值100万元</w:t>
      </w:r>
      <w:r>
        <w:rPr>
          <w:rFonts w:hint="eastAsia" w:ascii="仿宋_GB2312" w:eastAsia="仿宋_GB2312"/>
          <w:sz w:val="28"/>
          <w:szCs w:val="28"/>
          <w:lang w:eastAsia="zh-CN"/>
        </w:rPr>
        <w:t>（含）</w:t>
      </w:r>
      <w:r>
        <w:rPr>
          <w:rFonts w:hint="eastAsia" w:ascii="仿宋_GB2312" w:eastAsia="仿宋_GB2312"/>
          <w:sz w:val="28"/>
          <w:szCs w:val="28"/>
        </w:rPr>
        <w:t>以上的设备</w:t>
      </w:r>
      <w:r>
        <w:rPr>
          <w:rFonts w:hint="eastAsia" w:ascii="仿宋_GB2312" w:eastAsia="仿宋_GB2312"/>
          <w:sz w:val="28"/>
          <w:szCs w:val="28"/>
          <w:lang w:val="en-US" w:eastAsia="zh-CN"/>
        </w:rPr>
        <w:t>0</w:t>
      </w:r>
      <w:r>
        <w:rPr>
          <w:rFonts w:hint="eastAsia" w:ascii="仿宋_GB2312" w:eastAsia="仿宋_GB2312"/>
          <w:sz w:val="28"/>
          <w:szCs w:val="28"/>
        </w:rPr>
        <w:t>台（套）。</w:t>
      </w:r>
    </w:p>
    <w:p>
      <w:pPr>
        <w:ind w:firstLine="537" w:firstLineChars="192"/>
        <w:rPr>
          <w:rFonts w:ascii="黑体" w:eastAsia="黑体"/>
          <w:sz w:val="28"/>
          <w:szCs w:val="28"/>
        </w:rPr>
      </w:pPr>
      <w:r>
        <w:rPr>
          <w:rFonts w:hint="eastAsia" w:ascii="黑体" w:eastAsia="黑体"/>
          <w:sz w:val="28"/>
          <w:szCs w:val="28"/>
        </w:rPr>
        <w:t>五</w:t>
      </w:r>
      <w:r>
        <w:rPr>
          <w:rFonts w:ascii="黑体" w:eastAsia="黑体"/>
          <w:sz w:val="28"/>
          <w:szCs w:val="28"/>
        </w:rPr>
        <w:t>、政府购买服务</w:t>
      </w:r>
      <w:r>
        <w:rPr>
          <w:rFonts w:hint="eastAsia" w:ascii="黑体" w:eastAsia="黑体"/>
          <w:sz w:val="28"/>
          <w:szCs w:val="28"/>
        </w:rPr>
        <w:t>支出</w:t>
      </w:r>
      <w:r>
        <w:rPr>
          <w:rFonts w:ascii="黑体" w:eastAsia="黑体"/>
          <w:sz w:val="28"/>
          <w:szCs w:val="28"/>
        </w:rPr>
        <w:t>说明</w:t>
      </w:r>
    </w:p>
    <w:p>
      <w:pPr>
        <w:ind w:firstLine="537" w:firstLineChars="192"/>
        <w:rPr>
          <w:rFonts w:hint="eastAsia" w:ascii="仿宋_GB2312" w:eastAsia="仿宋_GB2312"/>
          <w:sz w:val="28"/>
          <w:szCs w:val="28"/>
        </w:rPr>
      </w:pPr>
      <w:r>
        <w:rPr>
          <w:rFonts w:hint="eastAsia" w:ascii="仿宋_GB2312" w:eastAsia="仿宋_GB2312"/>
          <w:sz w:val="28"/>
          <w:szCs w:val="28"/>
        </w:rPr>
        <w:t>202</w:t>
      </w:r>
      <w:r>
        <w:rPr>
          <w:rFonts w:hint="eastAsia" w:ascii="仿宋_GB2312" w:eastAsia="仿宋_GB2312"/>
          <w:sz w:val="28"/>
          <w:szCs w:val="28"/>
          <w:lang w:val="en-US" w:eastAsia="zh-CN"/>
        </w:rPr>
        <w:t>4</w:t>
      </w:r>
      <w:r>
        <w:rPr>
          <w:rFonts w:hint="eastAsia" w:ascii="仿宋_GB2312" w:eastAsia="仿宋_GB2312"/>
          <w:sz w:val="28"/>
          <w:szCs w:val="28"/>
        </w:rPr>
        <w:t>年度</w:t>
      </w:r>
      <w:r>
        <w:rPr>
          <w:rFonts w:ascii="仿宋_GB2312" w:eastAsia="仿宋_GB2312"/>
          <w:sz w:val="28"/>
          <w:szCs w:val="28"/>
        </w:rPr>
        <w:t>政府购买服务决算0</w:t>
      </w:r>
      <w:r>
        <w:rPr>
          <w:rFonts w:hint="eastAsia" w:ascii="仿宋_GB2312" w:eastAsia="仿宋_GB2312"/>
          <w:sz w:val="28"/>
          <w:szCs w:val="28"/>
        </w:rPr>
        <w:t>万元。</w:t>
      </w:r>
    </w:p>
    <w:p>
      <w:pPr>
        <w:ind w:firstLine="560" w:firstLineChars="200"/>
        <w:jc w:val="left"/>
        <w:rPr>
          <w:rFonts w:hint="eastAsia" w:ascii="仿宋_GB2312" w:eastAsia="仿宋_GB2312"/>
          <w:color w:val="000000"/>
          <w:sz w:val="32"/>
          <w:szCs w:val="32"/>
        </w:rPr>
      </w:pPr>
      <w:r>
        <w:rPr>
          <w:rFonts w:hint="eastAsia" w:ascii="黑体" w:eastAsia="黑体"/>
          <w:sz w:val="28"/>
          <w:szCs w:val="28"/>
        </w:rPr>
        <w:t>六、</w:t>
      </w:r>
      <w:r>
        <w:rPr>
          <w:rFonts w:ascii="黑体" w:eastAsia="黑体"/>
          <w:sz w:val="28"/>
          <w:szCs w:val="28"/>
        </w:rPr>
        <w:t>专业名词解释</w:t>
      </w:r>
    </w:p>
    <w:p>
      <w:pPr>
        <w:ind w:firstLine="560" w:firstLineChars="200"/>
        <w:rPr>
          <w:rFonts w:hint="eastAsia" w:ascii="仿宋_GB2312" w:eastAsia="仿宋_GB2312"/>
          <w:sz w:val="28"/>
          <w:szCs w:val="28"/>
        </w:rPr>
      </w:pPr>
      <w:r>
        <w:rPr>
          <w:rFonts w:hint="eastAsia" w:ascii="仿宋_GB2312" w:eastAsia="仿宋_GB2312"/>
          <w:sz w:val="28"/>
          <w:szCs w:val="28"/>
        </w:rPr>
        <w:t>1.基本支出：指为保障机构正常运转、完成日常工作任务而发生的人员支出和公用支出。</w:t>
      </w:r>
    </w:p>
    <w:p>
      <w:pPr>
        <w:ind w:firstLine="560" w:firstLineChars="200"/>
        <w:rPr>
          <w:rFonts w:hint="eastAsia" w:ascii="仿宋_GB2312" w:eastAsia="仿宋_GB2312"/>
          <w:sz w:val="28"/>
          <w:szCs w:val="28"/>
        </w:rPr>
      </w:pPr>
      <w:r>
        <w:rPr>
          <w:rFonts w:hint="eastAsia" w:ascii="仿宋_GB2312" w:eastAsia="仿宋_GB2312"/>
          <w:sz w:val="28"/>
          <w:szCs w:val="28"/>
        </w:rPr>
        <w:t>2.项目支出：指在基本支出之外为完成特定行政任务或事业发展目标所发生的支出。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3.“三公”经费：</w:t>
      </w:r>
      <w:r>
        <w:rPr>
          <w:rFonts w:hint="eastAsia" w:ascii="仿宋_GB2312" w:hAnsi="宋体" w:eastAsia="仿宋_GB2312"/>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ind w:firstLine="560" w:firstLineChars="200"/>
        <w:rPr>
          <w:rFonts w:hint="eastAsia" w:ascii="仿宋_GB2312" w:hAnsi="宋体" w:eastAsia="仿宋_GB2312"/>
          <w:sz w:val="28"/>
          <w:szCs w:val="28"/>
        </w:rPr>
      </w:pPr>
      <w:r>
        <w:rPr>
          <w:rFonts w:hint="eastAsia" w:ascii="仿宋_GB2312" w:eastAsia="仿宋_GB2312"/>
          <w:sz w:val="28"/>
          <w:szCs w:val="28"/>
        </w:rPr>
        <w:t>4</w:t>
      </w:r>
      <w:r>
        <w:rPr>
          <w:rFonts w:ascii="仿宋_GB2312" w:eastAsia="仿宋_GB2312"/>
          <w:sz w:val="28"/>
          <w:szCs w:val="28"/>
        </w:rPr>
        <w:t>.</w:t>
      </w:r>
      <w:r>
        <w:rPr>
          <w:rFonts w:hint="eastAsia" w:ascii="仿宋_GB2312" w:eastAsia="仿宋_GB2312"/>
          <w:sz w:val="28"/>
          <w:szCs w:val="28"/>
        </w:rPr>
        <w:t>机关运行经费：</w:t>
      </w:r>
      <w:r>
        <w:rPr>
          <w:rFonts w:hint="eastAsia" w:ascii="仿宋_GB2312" w:hAnsi="宋体" w:eastAsia="仿宋_GB2312"/>
          <w:sz w:val="28"/>
          <w:szCs w:val="28"/>
        </w:rPr>
        <w:t>指为</w:t>
      </w:r>
      <w:r>
        <w:rPr>
          <w:rFonts w:ascii="仿宋_GB2312" w:hAnsi="宋体" w:eastAsia="仿宋_GB2312"/>
          <w:sz w:val="28"/>
          <w:szCs w:val="28"/>
        </w:rPr>
        <w:t>保障</w:t>
      </w:r>
      <w:r>
        <w:rPr>
          <w:rFonts w:hint="eastAsia" w:ascii="仿宋_GB2312" w:hAnsi="宋体" w:eastAsia="仿宋_GB2312"/>
          <w:sz w:val="28"/>
          <w:szCs w:val="28"/>
        </w:rPr>
        <w:t>行政单位（含参照公务员法管理事业单位）运行用于</w:t>
      </w:r>
      <w:r>
        <w:rPr>
          <w:rFonts w:ascii="仿宋_GB2312" w:hAnsi="宋体" w:eastAsia="仿宋_GB2312"/>
          <w:sz w:val="28"/>
          <w:szCs w:val="28"/>
        </w:rPr>
        <w:t>购买货物和服务的各项资金</w:t>
      </w:r>
      <w:r>
        <w:rPr>
          <w:rFonts w:hint="eastAsia" w:ascii="仿宋_GB2312" w:hAnsi="宋体" w:eastAsia="仿宋_GB2312"/>
          <w:sz w:val="28"/>
          <w:szCs w:val="28"/>
        </w:rPr>
        <w:t>，包括办公及印刷费、邮电费、差旅费、会议费、福利费、日常维修费、专用材料及一般设备购置费、办公用房水电费、办公用房取暖费、办公用房物业管理费、公务用车运行维护费以及其他费用。</w:t>
      </w:r>
    </w:p>
    <w:p>
      <w:pPr>
        <w:ind w:firstLine="560" w:firstLineChars="200"/>
        <w:rPr>
          <w:rFonts w:hint="eastAsia" w:ascii="仿宋_GB2312" w:eastAsia="仿宋_GB2312"/>
          <w:sz w:val="28"/>
          <w:szCs w:val="28"/>
        </w:rPr>
      </w:pPr>
      <w:r>
        <w:rPr>
          <w:rFonts w:hint="eastAsia" w:ascii="仿宋_GB2312" w:eastAsia="仿宋_GB2312"/>
          <w:sz w:val="28"/>
          <w:szCs w:val="28"/>
        </w:rPr>
        <w:t>5</w:t>
      </w:r>
      <w:r>
        <w:rPr>
          <w:rFonts w:ascii="仿宋_GB2312" w:eastAsia="仿宋_GB2312"/>
          <w:sz w:val="28"/>
          <w:szCs w:val="28"/>
        </w:rPr>
        <w:t>.</w:t>
      </w:r>
      <w:r>
        <w:rPr>
          <w:rFonts w:hint="eastAsia" w:ascii="仿宋_GB2312" w:eastAsia="仿宋_GB2312"/>
          <w:sz w:val="28"/>
          <w:szCs w:val="28"/>
        </w:rPr>
        <w:t>政府采购</w:t>
      </w:r>
      <w:r>
        <w:rPr>
          <w:rFonts w:ascii="仿宋_GB2312" w:eastAsia="仿宋_GB2312"/>
          <w:sz w:val="28"/>
          <w:szCs w:val="28"/>
        </w:rPr>
        <w:t>：</w:t>
      </w:r>
      <w:r>
        <w:rPr>
          <w:rFonts w:hint="eastAsia" w:ascii="仿宋_GB2312" w:eastAsia="仿宋_GB2312"/>
          <w:sz w:val="28"/>
          <w:szCs w:val="28"/>
        </w:rPr>
        <w:t>指</w:t>
      </w:r>
      <w:r>
        <w:rPr>
          <w:rFonts w:ascii="仿宋_GB2312" w:eastAsia="仿宋_GB2312"/>
          <w:sz w:val="28"/>
          <w:szCs w:val="28"/>
        </w:rPr>
        <w:t>各级国家机关、事业单位和团体组织，使用</w:t>
      </w:r>
      <w:r>
        <w:rPr>
          <w:rFonts w:hint="eastAsia" w:ascii="仿宋_GB2312" w:eastAsia="仿宋_GB2312"/>
          <w:sz w:val="28"/>
          <w:szCs w:val="28"/>
        </w:rPr>
        <w:t>财政性</w:t>
      </w:r>
      <w:r>
        <w:rPr>
          <w:rFonts w:ascii="仿宋_GB2312" w:eastAsia="仿宋_GB2312"/>
          <w:sz w:val="28"/>
          <w:szCs w:val="28"/>
        </w:rPr>
        <w:t>资金采购依法制定的集中目录以内的或者采购限额标准以上的货物、工程和服务的行为</w:t>
      </w:r>
      <w:r>
        <w:rPr>
          <w:rFonts w:hint="eastAsia" w:ascii="仿宋_GB2312" w:eastAsia="仿宋_GB2312"/>
          <w:sz w:val="28"/>
          <w:szCs w:val="28"/>
        </w:rPr>
        <w:t>，</w:t>
      </w:r>
      <w:r>
        <w:rPr>
          <w:rFonts w:ascii="仿宋_GB2312" w:eastAsia="仿宋_GB2312"/>
          <w:sz w:val="28"/>
          <w:szCs w:val="28"/>
        </w:rPr>
        <w:t>是规范财政支出管理和强化预算约束的有效措施。</w:t>
      </w:r>
    </w:p>
    <w:p>
      <w:pPr>
        <w:ind w:firstLine="560" w:firstLineChars="200"/>
        <w:rPr>
          <w:rFonts w:hint="eastAsia" w:ascii="仿宋_GB2312" w:eastAsia="仿宋_GB2312"/>
          <w:sz w:val="28"/>
          <w:szCs w:val="28"/>
        </w:rPr>
      </w:pPr>
      <w:r>
        <w:rPr>
          <w:rFonts w:hint="eastAsia" w:ascii="仿宋_GB2312" w:eastAsia="仿宋_GB2312"/>
          <w:sz w:val="28"/>
          <w:szCs w:val="28"/>
        </w:rPr>
        <w:t>6</w:t>
      </w:r>
      <w:r>
        <w:rPr>
          <w:rFonts w:ascii="仿宋_GB2312" w:eastAsia="仿宋_GB2312"/>
          <w:sz w:val="28"/>
          <w:szCs w:val="28"/>
        </w:rPr>
        <w:t>.政府购买服务：</w:t>
      </w:r>
      <w:r>
        <w:rPr>
          <w:rFonts w:hint="eastAsia" w:ascii="仿宋_GB2312" w:eastAsia="仿宋_GB2312"/>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pPr>
        <w:ind w:firstLine="560" w:firstLineChars="200"/>
        <w:rPr>
          <w:rFonts w:hint="eastAsia" w:ascii="仿宋_GB2312" w:eastAsia="仿宋_GB2312"/>
          <w:sz w:val="28"/>
          <w:szCs w:val="28"/>
        </w:rPr>
      </w:pPr>
      <w:r>
        <w:rPr>
          <w:rFonts w:hint="eastAsia" w:ascii="仿宋_GB2312" w:eastAsia="仿宋_GB2312"/>
          <w:sz w:val="28"/>
          <w:szCs w:val="28"/>
        </w:rPr>
        <w:t>7.社会保障和就业支出：反映政府在社会保障与就业方面的支出。</w:t>
      </w:r>
    </w:p>
    <w:p>
      <w:pPr>
        <w:ind w:firstLine="560" w:firstLineChars="200"/>
        <w:rPr>
          <w:rFonts w:hint="eastAsia" w:ascii="仿宋_GB2312" w:eastAsia="仿宋_GB2312"/>
          <w:sz w:val="28"/>
          <w:szCs w:val="28"/>
        </w:rPr>
      </w:pPr>
      <w:r>
        <w:rPr>
          <w:rFonts w:hint="eastAsia" w:ascii="仿宋_GB2312" w:eastAsia="仿宋_GB2312"/>
          <w:sz w:val="28"/>
          <w:szCs w:val="28"/>
        </w:rPr>
        <w:t>8.农林水支出：反映政府农林水事务支出。</w:t>
      </w:r>
    </w:p>
    <w:p>
      <w:pPr>
        <w:tabs>
          <w:tab w:val="center" w:pos="6979"/>
        </w:tabs>
        <w:spacing w:line="380" w:lineRule="exact"/>
        <w:jc w:val="center"/>
        <w:rPr>
          <w:rFonts w:ascii="宋体" w:hAnsi="宋体" w:cs="宋体"/>
          <w:b/>
          <w:bCs/>
          <w:kern w:val="0"/>
          <w:sz w:val="28"/>
          <w:szCs w:val="28"/>
        </w:rPr>
      </w:pPr>
    </w:p>
    <w:p>
      <w:pPr>
        <w:jc w:val="both"/>
        <w:rPr>
          <w:rFonts w:hint="eastAsia" w:ascii="黑体" w:eastAsia="黑体"/>
          <w:sz w:val="32"/>
          <w:szCs w:val="32"/>
        </w:rPr>
      </w:pPr>
    </w:p>
    <w:p>
      <w:pPr>
        <w:ind w:firstLine="640" w:firstLineChars="200"/>
        <w:jc w:val="center"/>
        <w:rPr>
          <w:rFonts w:hint="eastAsia" w:ascii="黑体" w:eastAsia="黑体"/>
          <w:sz w:val="32"/>
          <w:szCs w:val="32"/>
        </w:rPr>
      </w:pPr>
    </w:p>
    <w:p>
      <w:pPr>
        <w:ind w:firstLine="640" w:firstLineChars="200"/>
        <w:jc w:val="center"/>
        <w:rPr>
          <w:rFonts w:hint="eastAsia" w:ascii="黑体" w:eastAsia="黑体"/>
          <w:sz w:val="32"/>
          <w:szCs w:val="32"/>
        </w:rPr>
      </w:pPr>
      <w:r>
        <w:rPr>
          <w:rFonts w:hint="eastAsia" w:ascii="黑体" w:eastAsia="黑体"/>
          <w:sz w:val="32"/>
          <w:szCs w:val="32"/>
        </w:rPr>
        <w:t>第四部分  202</w:t>
      </w:r>
      <w:r>
        <w:rPr>
          <w:rFonts w:hint="eastAsia" w:ascii="黑体" w:eastAsia="黑体"/>
          <w:sz w:val="32"/>
          <w:szCs w:val="32"/>
          <w:lang w:val="en-US" w:eastAsia="zh-CN"/>
        </w:rPr>
        <w:t>4</w:t>
      </w:r>
      <w:r>
        <w:rPr>
          <w:rFonts w:hint="eastAsia" w:ascii="黑体" w:eastAsia="黑体"/>
          <w:sz w:val="32"/>
          <w:szCs w:val="32"/>
        </w:rPr>
        <w:t>年度部门绩效评价情况</w:t>
      </w:r>
    </w:p>
    <w:p>
      <w:pPr>
        <w:ind w:firstLine="560" w:firstLineChars="200"/>
        <w:rPr>
          <w:rFonts w:hint="eastAsia" w:ascii="黑体" w:eastAsia="黑体"/>
          <w:sz w:val="28"/>
          <w:szCs w:val="28"/>
          <w:highlight w:val="yellow"/>
        </w:rPr>
      </w:pP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highlight w:val="none"/>
        </w:rPr>
        <w:t>部门整体绩效评价报告</w:t>
      </w:r>
    </w:p>
    <w:p>
      <w:pPr>
        <w:numPr>
          <w:ilvl w:val="0"/>
          <w:numId w:val="1"/>
        </w:numPr>
        <w:ind w:firstLine="560" w:firstLineChars="200"/>
        <w:rPr>
          <w:rFonts w:hint="eastAsia" w:ascii="黑体" w:eastAsia="黑体"/>
          <w:sz w:val="28"/>
          <w:szCs w:val="28"/>
          <w:lang w:eastAsia="zh-CN"/>
        </w:rPr>
      </w:pPr>
      <w:r>
        <w:rPr>
          <w:rFonts w:hint="eastAsia" w:ascii="黑体" w:eastAsia="黑体"/>
          <w:sz w:val="28"/>
          <w:szCs w:val="28"/>
        </w:rPr>
        <w:t>项目支出绩效评价报告</w:t>
      </w:r>
    </w:p>
    <w:p>
      <w:pPr>
        <w:numPr>
          <w:ilvl w:val="0"/>
          <w:numId w:val="1"/>
        </w:numPr>
        <w:ind w:firstLine="560" w:firstLineChars="200"/>
        <w:rPr>
          <w:rFonts w:ascii="黑体" w:eastAsia="黑体"/>
          <w:sz w:val="28"/>
          <w:szCs w:val="28"/>
        </w:rPr>
      </w:pPr>
      <w:r>
        <w:rPr>
          <w:rFonts w:hint="eastAsia" w:ascii="黑体" w:eastAsia="黑体"/>
          <w:sz w:val="28"/>
          <w:szCs w:val="28"/>
        </w:rPr>
        <w:t>项目</w:t>
      </w:r>
      <w:r>
        <w:rPr>
          <w:rFonts w:ascii="黑体" w:eastAsia="黑体"/>
          <w:sz w:val="28"/>
          <w:szCs w:val="28"/>
        </w:rPr>
        <w:t>支出绩效自评表</w:t>
      </w:r>
    </w:p>
    <w:p>
      <w:pPr>
        <w:spacing w:line="480" w:lineRule="exact"/>
        <w:ind w:firstLine="420" w:firstLineChars="0"/>
      </w:pPr>
    </w:p>
    <w:sectPr>
      <w:footerReference r:id="rId4" w:type="default"/>
      <w:footerReference r:id="rId5"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15</w:t>
    </w:r>
    <w: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E84BE"/>
    <w:multiLevelType w:val="singleLevel"/>
    <w:tmpl w:val="8D7E84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NWE4NzRhMTczNjJlZDE5ZTE5YTczN2QxMzcyMjAifQ=="/>
  </w:docVars>
  <w:rsids>
    <w:rsidRoot w:val="00100246"/>
    <w:rsid w:val="00003B03"/>
    <w:rsid w:val="000040E6"/>
    <w:rsid w:val="00011D72"/>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267A6"/>
    <w:rsid w:val="002326DE"/>
    <w:rsid w:val="00234314"/>
    <w:rsid w:val="00241724"/>
    <w:rsid w:val="0024390C"/>
    <w:rsid w:val="002441F4"/>
    <w:rsid w:val="00244204"/>
    <w:rsid w:val="002448A4"/>
    <w:rsid w:val="00245A0A"/>
    <w:rsid w:val="00246C42"/>
    <w:rsid w:val="002515CC"/>
    <w:rsid w:val="00253EC4"/>
    <w:rsid w:val="00254515"/>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DD6"/>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E00DC"/>
    <w:rsid w:val="005E3BBC"/>
    <w:rsid w:val="005E3EC6"/>
    <w:rsid w:val="005E4E07"/>
    <w:rsid w:val="005E4E46"/>
    <w:rsid w:val="005E5275"/>
    <w:rsid w:val="005E7DC8"/>
    <w:rsid w:val="005E7EC9"/>
    <w:rsid w:val="005F7087"/>
    <w:rsid w:val="00611BE4"/>
    <w:rsid w:val="0061219B"/>
    <w:rsid w:val="00621419"/>
    <w:rsid w:val="00626446"/>
    <w:rsid w:val="00626BE8"/>
    <w:rsid w:val="00631827"/>
    <w:rsid w:val="00632804"/>
    <w:rsid w:val="006376DA"/>
    <w:rsid w:val="006459DA"/>
    <w:rsid w:val="006502E8"/>
    <w:rsid w:val="00654A2B"/>
    <w:rsid w:val="0065675C"/>
    <w:rsid w:val="0065793F"/>
    <w:rsid w:val="0066263B"/>
    <w:rsid w:val="0066713A"/>
    <w:rsid w:val="0067195C"/>
    <w:rsid w:val="006724F7"/>
    <w:rsid w:val="0067511A"/>
    <w:rsid w:val="0067539B"/>
    <w:rsid w:val="00675543"/>
    <w:rsid w:val="00677396"/>
    <w:rsid w:val="00677AD9"/>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4558"/>
    <w:rsid w:val="007F64DF"/>
    <w:rsid w:val="008050EF"/>
    <w:rsid w:val="0080652C"/>
    <w:rsid w:val="0080715F"/>
    <w:rsid w:val="008113D6"/>
    <w:rsid w:val="00812BA7"/>
    <w:rsid w:val="00813A87"/>
    <w:rsid w:val="00813F63"/>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3AA1"/>
    <w:rsid w:val="00A906F4"/>
    <w:rsid w:val="00A9343A"/>
    <w:rsid w:val="00A9706C"/>
    <w:rsid w:val="00A97B34"/>
    <w:rsid w:val="00AA1B5C"/>
    <w:rsid w:val="00AA7A27"/>
    <w:rsid w:val="00AB3FB0"/>
    <w:rsid w:val="00AB465D"/>
    <w:rsid w:val="00AB713D"/>
    <w:rsid w:val="00AC114C"/>
    <w:rsid w:val="00AC1478"/>
    <w:rsid w:val="00AC6C2D"/>
    <w:rsid w:val="00AC6E17"/>
    <w:rsid w:val="00AD2FF3"/>
    <w:rsid w:val="00AD7764"/>
    <w:rsid w:val="00AD7FE2"/>
    <w:rsid w:val="00AE1284"/>
    <w:rsid w:val="00AE1B18"/>
    <w:rsid w:val="00AE7339"/>
    <w:rsid w:val="00AF1B0B"/>
    <w:rsid w:val="00AF242C"/>
    <w:rsid w:val="00AF3CC4"/>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457E"/>
    <w:rsid w:val="00D742E2"/>
    <w:rsid w:val="00D7580E"/>
    <w:rsid w:val="00D87DAF"/>
    <w:rsid w:val="00D9446D"/>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278B0"/>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2F120AB"/>
    <w:rsid w:val="032B5196"/>
    <w:rsid w:val="04C3537C"/>
    <w:rsid w:val="079004AC"/>
    <w:rsid w:val="0BA148CA"/>
    <w:rsid w:val="0C1165C4"/>
    <w:rsid w:val="0D6D544B"/>
    <w:rsid w:val="0DD136FE"/>
    <w:rsid w:val="0F8E2C57"/>
    <w:rsid w:val="1059665E"/>
    <w:rsid w:val="10AC13BA"/>
    <w:rsid w:val="145A6C1B"/>
    <w:rsid w:val="14B73493"/>
    <w:rsid w:val="167A2FF9"/>
    <w:rsid w:val="18581C69"/>
    <w:rsid w:val="1AEC0734"/>
    <w:rsid w:val="1DEF20B0"/>
    <w:rsid w:val="1FF13DAF"/>
    <w:rsid w:val="214243FA"/>
    <w:rsid w:val="21AD613C"/>
    <w:rsid w:val="22467189"/>
    <w:rsid w:val="257A14F5"/>
    <w:rsid w:val="27196C26"/>
    <w:rsid w:val="29EF086F"/>
    <w:rsid w:val="2EFFE297"/>
    <w:rsid w:val="301437CA"/>
    <w:rsid w:val="349D1F0A"/>
    <w:rsid w:val="34DD0473"/>
    <w:rsid w:val="367DA00E"/>
    <w:rsid w:val="3C684897"/>
    <w:rsid w:val="3DAF91E7"/>
    <w:rsid w:val="433E495C"/>
    <w:rsid w:val="489F2FD7"/>
    <w:rsid w:val="4AC27CB3"/>
    <w:rsid w:val="4BF72BEF"/>
    <w:rsid w:val="4FA90297"/>
    <w:rsid w:val="4FC41A43"/>
    <w:rsid w:val="51DB3C59"/>
    <w:rsid w:val="550C0952"/>
    <w:rsid w:val="55762E42"/>
    <w:rsid w:val="57A7B272"/>
    <w:rsid w:val="58470068"/>
    <w:rsid w:val="58747CAC"/>
    <w:rsid w:val="5A1720F9"/>
    <w:rsid w:val="5B9C37C2"/>
    <w:rsid w:val="5BA7C654"/>
    <w:rsid w:val="60A54109"/>
    <w:rsid w:val="61D01CDF"/>
    <w:rsid w:val="64C0607C"/>
    <w:rsid w:val="65756C86"/>
    <w:rsid w:val="674D385B"/>
    <w:rsid w:val="676F09E1"/>
    <w:rsid w:val="6BDF7A80"/>
    <w:rsid w:val="6EFE6C8A"/>
    <w:rsid w:val="6F35AD49"/>
    <w:rsid w:val="6FF6A579"/>
    <w:rsid w:val="7357290B"/>
    <w:rsid w:val="75FE082F"/>
    <w:rsid w:val="77DBD8DF"/>
    <w:rsid w:val="798524E4"/>
    <w:rsid w:val="79DABDDB"/>
    <w:rsid w:val="79F52533"/>
    <w:rsid w:val="7A7F1C49"/>
    <w:rsid w:val="7B5B7AE6"/>
    <w:rsid w:val="7B7B6628"/>
    <w:rsid w:val="7BA7071E"/>
    <w:rsid w:val="7BDF6DA8"/>
    <w:rsid w:val="7BE7A4B9"/>
    <w:rsid w:val="7BFE777D"/>
    <w:rsid w:val="7C7EDC1A"/>
    <w:rsid w:val="7CCED98D"/>
    <w:rsid w:val="7D08410F"/>
    <w:rsid w:val="7DB96DED"/>
    <w:rsid w:val="7DD3AD81"/>
    <w:rsid w:val="7DEA50D8"/>
    <w:rsid w:val="7E36E837"/>
    <w:rsid w:val="7E955A3C"/>
    <w:rsid w:val="7F710509"/>
    <w:rsid w:val="7F7FE70F"/>
    <w:rsid w:val="7FBE76B9"/>
    <w:rsid w:val="7FD7CE54"/>
    <w:rsid w:val="7FFF772F"/>
    <w:rsid w:val="8FFBE6DA"/>
    <w:rsid w:val="95F35EF6"/>
    <w:rsid w:val="9BFFD860"/>
    <w:rsid w:val="9FFA1509"/>
    <w:rsid w:val="AC5F73DE"/>
    <w:rsid w:val="AFBD6805"/>
    <w:rsid w:val="B5DDD2C8"/>
    <w:rsid w:val="B9DFABD9"/>
    <w:rsid w:val="BC0D83FC"/>
    <w:rsid w:val="BF3BDEFB"/>
    <w:rsid w:val="BFFF632D"/>
    <w:rsid w:val="C75F6086"/>
    <w:rsid w:val="C7F7ED2D"/>
    <w:rsid w:val="CEFF2F14"/>
    <w:rsid w:val="CFAF854E"/>
    <w:rsid w:val="CFEF3684"/>
    <w:rsid w:val="D1BA5BBE"/>
    <w:rsid w:val="D8D7928E"/>
    <w:rsid w:val="D8FE3136"/>
    <w:rsid w:val="D9DFDCC3"/>
    <w:rsid w:val="DDDE60B7"/>
    <w:rsid w:val="DE9F6A22"/>
    <w:rsid w:val="DF4FCE6A"/>
    <w:rsid w:val="E4FED278"/>
    <w:rsid w:val="EDAA365C"/>
    <w:rsid w:val="EDADFC12"/>
    <w:rsid w:val="EFF9FC06"/>
    <w:rsid w:val="EFFF8435"/>
    <w:rsid w:val="F2FD229B"/>
    <w:rsid w:val="F3FFDEE9"/>
    <w:rsid w:val="F7F709E9"/>
    <w:rsid w:val="F7FF3690"/>
    <w:rsid w:val="F9ABC1FA"/>
    <w:rsid w:val="F9BD3900"/>
    <w:rsid w:val="FB7CF034"/>
    <w:rsid w:val="FC8B9876"/>
    <w:rsid w:val="FD178A28"/>
    <w:rsid w:val="FDDFBEC7"/>
    <w:rsid w:val="FDF23BCD"/>
    <w:rsid w:val="FDFF9ECF"/>
    <w:rsid w:val="FE7F652B"/>
    <w:rsid w:val="FEDFF218"/>
    <w:rsid w:val="FEDFFFFF"/>
    <w:rsid w:val="FFCD1267"/>
    <w:rsid w:val="FFDF2063"/>
    <w:rsid w:val="FFFBF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00" w:beforeAutospacing="1" w:after="100" w:afterAutospacing="1"/>
      <w:outlineLvl w:val="1"/>
    </w:pPr>
    <w:rPr>
      <w:rFonts w:ascii="Cambria" w:hAnsi="Cambria" w:eastAsia="黑体"/>
      <w:b/>
      <w:bCs/>
      <w:kern w:val="0"/>
      <w:sz w:val="36"/>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200" w:firstLineChars="200"/>
    </w:pPr>
  </w:style>
  <w:style w:type="paragraph" w:styleId="4">
    <w:name w:val="Body Text Indent"/>
    <w:basedOn w:val="1"/>
    <w:qFormat/>
    <w:uiPriority w:val="0"/>
    <w:pPr>
      <w:ind w:firstLine="645"/>
    </w:pPr>
    <w:rPr>
      <w:rFonts w:ascii="仿宋_GB2312" w:hAnsi="Calibri" w:eastAsia="仿宋_GB2312"/>
      <w:sz w:val="32"/>
      <w:szCs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Normal (Web)"/>
    <w:basedOn w:val="1"/>
    <w:unhideWhenUsed/>
    <w:qFormat/>
    <w:uiPriority w:val="0"/>
    <w:pPr>
      <w:spacing w:before="100" w:beforeAutospacing="1" w:after="100" w:afterAutospacing="1"/>
      <w:ind w:right="238"/>
      <w:jc w:val="left"/>
    </w:pPr>
    <w:rPr>
      <w:b/>
      <w:kern w:val="0"/>
      <w:sz w:val="24"/>
      <w:szCs w:val="20"/>
    </w:rPr>
  </w:style>
  <w:style w:type="character" w:styleId="12">
    <w:name w:val="Strong"/>
    <w:qFormat/>
    <w:uiPriority w:val="0"/>
    <w:rPr>
      <w:b/>
    </w:rPr>
  </w:style>
  <w:style w:type="character" w:styleId="13">
    <w:name w:val="page number"/>
    <w:qFormat/>
    <w:uiPriority w:val="0"/>
  </w:style>
  <w:style w:type="character" w:customStyle="1" w:styleId="14">
    <w:name w:val="页脚 Char"/>
    <w:link w:val="7"/>
    <w:qFormat/>
    <w:uiPriority w:val="0"/>
    <w:rPr>
      <w:rFonts w:eastAsia="宋体"/>
      <w:kern w:val="2"/>
      <w:sz w:val="18"/>
      <w:szCs w:val="18"/>
      <w:lang w:val="en-US" w:eastAsia="zh-CN" w:bidi="ar-SA"/>
    </w:rPr>
  </w:style>
  <w:style w:type="character" w:customStyle="1" w:styleId="15">
    <w:name w:val="页眉 Char"/>
    <w:link w:val="8"/>
    <w:qFormat/>
    <w:uiPriority w:val="0"/>
    <w:rPr>
      <w:rFonts w:ascii="Calibri" w:hAnsi="Calibri" w:eastAsia="宋体"/>
      <w:kern w:val="2"/>
      <w:sz w:val="18"/>
      <w:szCs w:val="18"/>
      <w:lang w:val="en-US" w:eastAsia="zh-CN" w:bidi="ar-SA"/>
    </w:rPr>
  </w:style>
  <w:style w:type="paragraph" w:customStyle="1" w:styleId="16">
    <w:name w:val="Char Char Char Char Char Char Char"/>
    <w:basedOn w:val="1"/>
    <w:qFormat/>
    <w:uiPriority w:val="0"/>
    <w:rPr>
      <w:rFonts w:ascii="Tahoma" w:hAnsi="Tahoma"/>
      <w:sz w:val="24"/>
      <w:szCs w:val="20"/>
    </w:rPr>
  </w:style>
  <w:style w:type="paragraph" w:customStyle="1" w:styleId="17">
    <w:name w:val="Char1 Char Char Char"/>
    <w:basedOn w:val="1"/>
    <w:qFormat/>
    <w:uiPriority w:val="0"/>
    <w:pPr>
      <w:widowControl/>
      <w:spacing w:after="160" w:line="240" w:lineRule="exact"/>
      <w:jc w:val="left"/>
    </w:pPr>
    <w:rPr>
      <w:szCs w:val="20"/>
    </w:rPr>
  </w:style>
  <w:style w:type="paragraph" w:customStyle="1" w:styleId="18">
    <w:name w:val="Char"/>
    <w:basedOn w:val="1"/>
    <w:qFormat/>
    <w:uiPriority w:val="0"/>
    <w:rPr>
      <w:rFonts w:ascii="Tahoma" w:hAnsi="Tahoma"/>
      <w:sz w:val="24"/>
      <w:szCs w:val="20"/>
    </w:rPr>
  </w:style>
  <w:style w:type="paragraph" w:customStyle="1" w:styleId="19">
    <w:name w:val="Char Char3 Char Char"/>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b="0"/>
              <a:t>收入决算</a:t>
            </a:r>
            <a:endParaRPr lang="zh-CN" altLang="en-US" sz="1400" b="0"/>
          </a:p>
        </c:rich>
      </c:tx>
      <c:layout/>
      <c:overlay val="0"/>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Lbls>
            <c:dLbl>
              <c:idx val="1"/>
              <c:delete val="1"/>
            </c:dLbl>
            <c:dLbl>
              <c:idx val="2"/>
              <c:delete val="1"/>
            </c:dLbl>
            <c:dLbl>
              <c:idx val="3"/>
              <c:delete val="1"/>
            </c:dLbl>
            <c:dLbl>
              <c:idx val="4"/>
              <c:delete val="1"/>
            </c:dLbl>
            <c:dLbl>
              <c:idx val="5"/>
              <c:layout>
                <c:manualLayout>
                  <c:x val="0.00241790777403036"/>
                  <c:y val="-0.010617267994536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4961.52</c:v>
                </c:pt>
                <c:pt idx="1">
                  <c:v>0</c:v>
                </c:pt>
                <c:pt idx="2">
                  <c:v>0</c:v>
                </c:pt>
                <c:pt idx="3">
                  <c:v>0</c:v>
                </c:pt>
                <c:pt idx="4">
                  <c:v>0</c:v>
                </c:pt>
                <c:pt idx="5">
                  <c:v>3.09</c:v>
                </c:pt>
              </c:numCache>
            </c:numRef>
          </c:val>
        </c:ser>
        <c:dLbls>
          <c:showLegendKey val="0"/>
          <c:showVal val="1"/>
          <c:showCatName val="0"/>
          <c:showSerName val="0"/>
          <c:showPercent val="0"/>
          <c:showBubbleSize val="0"/>
          <c:showLeaderLines val="1"/>
        </c:dLbls>
        <c:firstSliceAng val="0"/>
      </c:pieChart>
    </c:plotArea>
    <c:legend>
      <c:legendPos val="r"/>
      <c:legendEntry>
        <c:idx val="1"/>
        <c:delete val="1"/>
      </c:legendEntry>
      <c:legendEntry>
        <c:idx val="2"/>
        <c:delete val="1"/>
      </c:legendEntry>
      <c:legendEntry>
        <c:idx val="3"/>
        <c:delete val="1"/>
      </c:legendEntry>
      <c:legendEntry>
        <c:idx val="4"/>
        <c:delete val="1"/>
      </c:legendEntry>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solidFill>
                <a:latin typeface="+mn-lt"/>
                <a:ea typeface="+mn-ea"/>
                <a:cs typeface="+mn-cs"/>
              </a:defRPr>
            </a:pPr>
            <a:r>
              <a:rPr lang="zh-CN" altLang="en-US">
                <a:solidFill>
                  <a:schemeClr val="tx1"/>
                </a:solidFill>
              </a:rPr>
              <a:t>支出决算</a:t>
            </a:r>
            <a:endParaRPr lang="zh-CN" altLang="en-US">
              <a:solidFill>
                <a:schemeClr val="tx1"/>
              </a:solidFill>
            </a:endParaRPr>
          </a:p>
        </c:rich>
      </c:tx>
      <c:layout/>
      <c:overlay val="0"/>
      <c:spPr>
        <a:noFill/>
        <a:ln>
          <a:noFill/>
        </a:ln>
        <a:effectLst/>
      </c:spPr>
    </c:title>
    <c:autoTitleDeleted val="0"/>
    <c:plotArea>
      <c:layout/>
      <c:pieChart>
        <c:varyColors val="1"/>
        <c:ser>
          <c:idx val="0"/>
          <c:order val="0"/>
          <c:tx>
            <c:strRef>
              <c:f>Sheet0!$B$1</c:f>
              <c:strCache>
                <c:ptCount val="1"/>
                <c:pt idx="0">
                  <c:v>支出</c:v>
                </c:pt>
              </c:strCache>
            </c:strRef>
          </c:tx>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dLbl>
              <c:idx val="2"/>
              <c:delete val="1"/>
            </c:dLbl>
            <c:dLbl>
              <c:idx val="3"/>
              <c:delete val="1"/>
            </c:dLbl>
            <c:dLbl>
              <c:idx val="4"/>
              <c:delete val="1"/>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3173.67</c:v>
                </c:pt>
                <c:pt idx="1">
                  <c:v>1787.86</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Entry>
      <c:legendEntry>
        <c:idx val="2"/>
        <c:delete val="1"/>
      </c:legendEntry>
      <c:legendEntry>
        <c:idx val="3"/>
        <c:delete val="1"/>
      </c:legendEntry>
      <c:legendEntry>
        <c:idx val="4"/>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ln w="9525" cap="flat" cmpd="sng" algn="ctr">
      <a:solidFill>
        <a:schemeClr val="bg1">
          <a:lumMod val="50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3432</Words>
  <Characters>5758</Characters>
  <Lines>44</Lines>
  <Paragraphs>12</Paragraphs>
  <TotalTime>2</TotalTime>
  <ScaleCrop>false</ScaleCrop>
  <LinksUpToDate>false</LinksUpToDate>
  <CharactersWithSpaces>5779</CharactersWithSpaces>
  <Application>WPS Office_11.8.2.12009_F1E327BC-269C-435d-A152-05C5408002CA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2017-07-13T23:16:00Z</dcterms:created>
  <dc:creator>常程</dc:creator>
  <cp:lastModifiedBy>user</cp:lastModifiedBy>
  <cp:lastPrinted>2025-08-22T17:22:00Z</cp:lastPrinted>
  <dcterms:modified xsi:type="dcterms:W3CDTF">2025-08-25T18:30:00Z</dcterms:modified>
  <dc:title>北京市财政局关于做好向市人大常委会报送2015年度市级部门决算（草案）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435078ACFECC4A5A8A519EF4C3681114_13</vt:lpwstr>
  </property>
  <property fmtid="{D5CDD505-2E9C-101B-9397-08002B2CF9AE}" pid="4" name="KSOTemplateDocerSaveRecord">
    <vt:lpwstr>eyJoZGlkIjoiMzFhMDlmODM4NDM3ZTUzZTJhOWRjZWIxNmVkMjQxNTMiLCJ1c2VySWQiOiIxMTQwMjc4MDE0In0=</vt:lpwstr>
  </property>
</Properties>
</file>